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8125D" w:rsidRPr="00E47B88" w:rsidRDefault="00B8125D" w:rsidP="00E47B88">
      <w:pPr>
        <w:pStyle w:val="Standa"/>
        <w:jc w:val="center"/>
        <w:rPr>
          <w:b/>
          <w:bCs/>
          <w:sz w:val="28"/>
        </w:rPr>
      </w:pPr>
      <w:r w:rsidRPr="00E47B88">
        <w:rPr>
          <w:b/>
          <w:bCs/>
          <w:sz w:val="28"/>
        </w:rPr>
        <w:t>Day 1:</w:t>
      </w:r>
      <w:r w:rsidRPr="00E47B88">
        <w:rPr>
          <w:b/>
          <w:bCs/>
          <w:sz w:val="28"/>
        </w:rPr>
        <w:tab/>
        <w:t>Overview - Cities &amp; Carbon Finance</w:t>
      </w:r>
    </w:p>
    <w:p w:rsidR="00B8125D" w:rsidRPr="00E47B88" w:rsidRDefault="00B8125D" w:rsidP="00E47B88">
      <w:pPr>
        <w:pStyle w:val="Standa"/>
        <w:jc w:val="center"/>
        <w:rPr>
          <w:b/>
          <w:bCs/>
          <w:sz w:val="28"/>
          <w:vertAlign w:val="superscript"/>
        </w:rPr>
      </w:pPr>
      <w:r w:rsidRPr="00E47B88">
        <w:rPr>
          <w:b/>
          <w:bCs/>
          <w:sz w:val="28"/>
        </w:rPr>
        <w:t>Tuesday, May 4</w:t>
      </w:r>
      <w:r w:rsidRPr="00E47B88">
        <w:rPr>
          <w:b/>
          <w:bCs/>
          <w:sz w:val="28"/>
          <w:vertAlign w:val="superscript"/>
        </w:rPr>
        <w:t>th</w:t>
      </w:r>
    </w:p>
    <w:p w:rsidR="00B8125D" w:rsidRDefault="00B8125D" w:rsidP="00E47B88">
      <w:pPr>
        <w:pStyle w:val="Standa"/>
      </w:pPr>
    </w:p>
    <w:tbl>
      <w:tblPr>
        <w:tblStyle w:val="NormaleTabe"/>
        <w:tblW w:w="9630" w:type="dxa"/>
        <w:tblInd w:w="18" w:type="dxa"/>
        <w:tblBorders>
          <w:top w:val="single" w:sz="4" w:space="0" w:color="auto"/>
          <w:bottom w:val="single" w:sz="4" w:space="0" w:color="auto"/>
          <w:insideH w:val="single" w:sz="4" w:space="0" w:color="auto"/>
        </w:tblBorders>
        <w:tblLook w:val="00A0"/>
      </w:tblPr>
      <w:tblGrid>
        <w:gridCol w:w="909"/>
        <w:gridCol w:w="8721"/>
      </w:tblGrid>
      <w:tr w:rsidR="00B8125D" w:rsidRPr="005C526A">
        <w:tc>
          <w:tcPr>
            <w:tcW w:w="909" w:type="dxa"/>
            <w:shd w:val="clear" w:color="auto" w:fill="D6E3BC"/>
            <w:vAlign w:val="center"/>
          </w:tcPr>
          <w:p w:rsidR="00B8125D" w:rsidRPr="005C526A" w:rsidRDefault="00B8125D" w:rsidP="00347147">
            <w:pPr>
              <w:pStyle w:val="Standa"/>
              <w:spacing w:before="60" w:after="60" w:line="240" w:lineRule="auto"/>
              <w:jc w:val="center"/>
              <w:rPr>
                <w:b/>
                <w:bCs/>
              </w:rPr>
            </w:pPr>
            <w:r w:rsidRPr="005C526A">
              <w:rPr>
                <w:b/>
                <w:bCs/>
              </w:rPr>
              <w:t>Time</w:t>
            </w:r>
          </w:p>
        </w:tc>
        <w:tc>
          <w:tcPr>
            <w:tcW w:w="8721" w:type="dxa"/>
            <w:shd w:val="clear" w:color="auto" w:fill="D6E3BC"/>
            <w:vAlign w:val="center"/>
          </w:tcPr>
          <w:p w:rsidR="00B8125D" w:rsidRPr="005C526A" w:rsidRDefault="00B8125D" w:rsidP="00347147">
            <w:pPr>
              <w:pStyle w:val="Standa"/>
              <w:spacing w:before="60" w:after="60" w:line="240" w:lineRule="auto"/>
              <w:jc w:val="center"/>
              <w:rPr>
                <w:b/>
                <w:bCs/>
              </w:rPr>
            </w:pPr>
            <w:r w:rsidRPr="005C526A">
              <w:rPr>
                <w:b/>
                <w:bCs/>
              </w:rPr>
              <w:t xml:space="preserve">Session &amp; Speakers </w:t>
            </w:r>
          </w:p>
        </w:tc>
      </w:tr>
      <w:tr w:rsidR="00B8125D" w:rsidRPr="005C526A">
        <w:tc>
          <w:tcPr>
            <w:tcW w:w="909"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rsidRPr="005C526A">
              <w:t>09.00</w:t>
            </w:r>
          </w:p>
        </w:tc>
        <w:tc>
          <w:tcPr>
            <w:tcW w:w="8721" w:type="dxa"/>
            <w:vAlign w:val="center"/>
          </w:tcPr>
          <w:p w:rsidR="00B8125D" w:rsidRDefault="00B8125D" w:rsidP="00347147">
            <w:pPr>
              <w:pStyle w:val="Standa"/>
              <w:spacing w:before="60" w:after="60" w:line="240" w:lineRule="auto"/>
              <w:ind w:left="144"/>
              <w:rPr>
                <w:b/>
                <w:bCs/>
              </w:rPr>
            </w:pPr>
          </w:p>
          <w:p w:rsidR="00B8125D" w:rsidRPr="008236B1" w:rsidRDefault="00B8125D" w:rsidP="00347147">
            <w:pPr>
              <w:pStyle w:val="Standa"/>
              <w:spacing w:before="60" w:after="60" w:line="240" w:lineRule="auto"/>
              <w:ind w:left="144"/>
              <w:rPr>
                <w:b/>
                <w:bCs/>
                <w:smallCaps/>
              </w:rPr>
            </w:pPr>
            <w:r w:rsidRPr="008236B1">
              <w:rPr>
                <w:b/>
                <w:bCs/>
                <w:smallCaps/>
              </w:rPr>
              <w:t>Welcome by City authorities and co-organizers</w:t>
            </w:r>
          </w:p>
          <w:p w:rsidR="00B8125D" w:rsidRPr="005B3550" w:rsidRDefault="00B8125D" w:rsidP="00347147">
            <w:pPr>
              <w:pStyle w:val="ListParagraph"/>
              <w:numPr>
                <w:ilvl w:val="0"/>
                <w:numId w:val="5"/>
              </w:numPr>
              <w:spacing w:before="60" w:after="60" w:line="240" w:lineRule="auto"/>
              <w:rPr>
                <w:i/>
              </w:rPr>
            </w:pPr>
            <w:r w:rsidRPr="005B3550">
              <w:rPr>
                <w:i/>
              </w:rPr>
              <w:t>Mr. Gilberto Kassab, Mayor of São Paulo</w:t>
            </w:r>
          </w:p>
          <w:p w:rsidR="00B8125D" w:rsidRDefault="00B8125D" w:rsidP="00347147">
            <w:pPr>
              <w:pStyle w:val="ListParagraph"/>
              <w:numPr>
                <w:ilvl w:val="0"/>
                <w:numId w:val="5"/>
              </w:numPr>
              <w:spacing w:before="60" w:after="60" w:line="240" w:lineRule="auto"/>
              <w:rPr>
                <w:i/>
              </w:rPr>
            </w:pPr>
            <w:r w:rsidRPr="005B3550">
              <w:rPr>
                <w:i/>
              </w:rPr>
              <w:t>Mr. Alfredo Cotait Neto, Secretary for International Relations</w:t>
            </w:r>
          </w:p>
          <w:p w:rsidR="00B8125D" w:rsidRPr="005C526A" w:rsidRDefault="00B8125D" w:rsidP="00347147">
            <w:pPr>
              <w:pStyle w:val="ListParagraph"/>
              <w:spacing w:before="60" w:after="60" w:line="240" w:lineRule="auto"/>
              <w:ind w:left="603"/>
            </w:pPr>
          </w:p>
        </w:tc>
      </w:tr>
      <w:tr w:rsidR="00B8125D" w:rsidRPr="005C526A">
        <w:tc>
          <w:tcPr>
            <w:tcW w:w="909"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t>09.15</w:t>
            </w:r>
          </w:p>
        </w:tc>
        <w:tc>
          <w:tcPr>
            <w:tcW w:w="8721" w:type="dxa"/>
            <w:vAlign w:val="center"/>
          </w:tcPr>
          <w:p w:rsidR="00B8125D" w:rsidRDefault="00B8125D" w:rsidP="00347147">
            <w:pPr>
              <w:pStyle w:val="Standa"/>
              <w:spacing w:before="60" w:after="60" w:line="240" w:lineRule="auto"/>
              <w:ind w:left="144"/>
              <w:rPr>
                <w:b/>
                <w:bCs/>
              </w:rPr>
            </w:pPr>
          </w:p>
          <w:p w:rsidR="00B8125D" w:rsidRPr="008236B1" w:rsidRDefault="00B8125D" w:rsidP="00347147">
            <w:pPr>
              <w:pStyle w:val="Standa"/>
              <w:spacing w:before="60" w:after="60" w:line="240" w:lineRule="auto"/>
              <w:ind w:left="144"/>
              <w:rPr>
                <w:b/>
                <w:bCs/>
                <w:smallCaps/>
              </w:rPr>
            </w:pPr>
            <w:r w:rsidRPr="008236B1">
              <w:rPr>
                <w:b/>
                <w:bCs/>
                <w:smallCaps/>
              </w:rPr>
              <w:t>São Paulo  – Tackling the climate-smart development challenge</w:t>
            </w:r>
          </w:p>
          <w:p w:rsidR="00B8125D" w:rsidRDefault="00B8125D" w:rsidP="00347147">
            <w:pPr>
              <w:pStyle w:val="ListParagraph"/>
              <w:numPr>
                <w:ilvl w:val="0"/>
                <w:numId w:val="6"/>
              </w:numPr>
              <w:spacing w:before="60" w:after="60" w:line="240" w:lineRule="auto"/>
            </w:pPr>
            <w:r>
              <w:t>Tackling the challenges to sustainable development</w:t>
            </w:r>
          </w:p>
          <w:p w:rsidR="00B8125D" w:rsidRPr="005B3550" w:rsidRDefault="00B8125D" w:rsidP="00347147">
            <w:pPr>
              <w:pStyle w:val="Standa"/>
              <w:spacing w:before="60" w:after="60" w:line="240" w:lineRule="auto"/>
              <w:ind w:left="963"/>
              <w:rPr>
                <w:i/>
              </w:rPr>
            </w:pPr>
            <w:r>
              <w:rPr>
                <w:i/>
              </w:rPr>
              <w:t xml:space="preserve">Mr. </w:t>
            </w:r>
            <w:r w:rsidRPr="005B3550">
              <w:rPr>
                <w:i/>
              </w:rPr>
              <w:t>Miguel Bucalem, Secretary for Urban Development</w:t>
            </w:r>
          </w:p>
          <w:p w:rsidR="00B8125D" w:rsidRDefault="00B8125D" w:rsidP="00347147">
            <w:pPr>
              <w:pStyle w:val="ListParagraph"/>
              <w:numPr>
                <w:ilvl w:val="0"/>
                <w:numId w:val="6"/>
              </w:numPr>
              <w:spacing w:before="60" w:after="60" w:line="240" w:lineRule="auto"/>
            </w:pPr>
            <w:r>
              <w:t>Mitigation and adaptation to climate change at the municipal level</w:t>
            </w:r>
          </w:p>
          <w:p w:rsidR="00B8125D" w:rsidRPr="005B3550" w:rsidRDefault="00B8125D" w:rsidP="00347147">
            <w:pPr>
              <w:pStyle w:val="Standa"/>
              <w:spacing w:before="60" w:after="60" w:line="240" w:lineRule="auto"/>
              <w:ind w:left="963"/>
              <w:rPr>
                <w:i/>
              </w:rPr>
            </w:pPr>
            <w:r w:rsidRPr="005B3550">
              <w:rPr>
                <w:i/>
              </w:rPr>
              <w:t>Mr. Eduardo Jorge, Secretary for Environment</w:t>
            </w:r>
          </w:p>
          <w:p w:rsidR="00B8125D" w:rsidRDefault="00B8125D" w:rsidP="00347147">
            <w:pPr>
              <w:pStyle w:val="ListParagraph"/>
              <w:numPr>
                <w:ilvl w:val="0"/>
                <w:numId w:val="6"/>
              </w:numPr>
              <w:spacing w:before="60" w:after="60" w:line="240" w:lineRule="auto"/>
            </w:pPr>
            <w:r>
              <w:t>Climate change and S</w:t>
            </w:r>
            <w:r w:rsidRPr="005C526A">
              <w:t>ã</w:t>
            </w:r>
            <w:r>
              <w:t>o Paulo’s vulnerable population</w:t>
            </w:r>
          </w:p>
          <w:p w:rsidR="00B8125D" w:rsidRPr="005B3550" w:rsidRDefault="00B8125D" w:rsidP="00347147">
            <w:pPr>
              <w:pStyle w:val="Standa"/>
              <w:spacing w:before="60" w:after="60" w:line="240" w:lineRule="auto"/>
              <w:ind w:left="963"/>
              <w:rPr>
                <w:i/>
              </w:rPr>
            </w:pPr>
            <w:r w:rsidRPr="005B3550">
              <w:rPr>
                <w:i/>
              </w:rPr>
              <w:t>Mr. Elton Zacarias, Secretary for Housing</w:t>
            </w:r>
          </w:p>
          <w:p w:rsidR="00B8125D" w:rsidRDefault="00B8125D" w:rsidP="00347147">
            <w:pPr>
              <w:pStyle w:val="ListParagraph"/>
              <w:numPr>
                <w:ilvl w:val="0"/>
                <w:numId w:val="6"/>
              </w:numPr>
              <w:spacing w:before="60" w:after="60" w:line="240" w:lineRule="auto"/>
            </w:pPr>
            <w:r>
              <w:t>Sustainable transportation: challenges and opportunities</w:t>
            </w:r>
          </w:p>
          <w:p w:rsidR="00B8125D" w:rsidRDefault="00B8125D" w:rsidP="00347147">
            <w:pPr>
              <w:pStyle w:val="Standa"/>
              <w:spacing w:before="60" w:after="60" w:line="240" w:lineRule="auto"/>
              <w:ind w:left="963"/>
              <w:rPr>
                <w:i/>
              </w:rPr>
            </w:pPr>
            <w:r w:rsidRPr="005B3550">
              <w:rPr>
                <w:i/>
              </w:rPr>
              <w:t>Mr. Alexandre de Moraes, Secretary for Transportation</w:t>
            </w:r>
          </w:p>
          <w:p w:rsidR="00B8125D" w:rsidRPr="005B3550" w:rsidRDefault="00B8125D" w:rsidP="00347147">
            <w:pPr>
              <w:pStyle w:val="Standa"/>
              <w:spacing w:before="60" w:after="60" w:line="240" w:lineRule="auto"/>
              <w:ind w:left="603"/>
              <w:rPr>
                <w:i/>
              </w:rPr>
            </w:pPr>
          </w:p>
        </w:tc>
      </w:tr>
      <w:tr w:rsidR="00B8125D" w:rsidRPr="005C526A">
        <w:tc>
          <w:tcPr>
            <w:tcW w:w="909"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rsidRPr="005C526A">
              <w:t>10.15</w:t>
            </w:r>
          </w:p>
        </w:tc>
        <w:tc>
          <w:tcPr>
            <w:tcW w:w="8721" w:type="dxa"/>
            <w:vAlign w:val="center"/>
          </w:tcPr>
          <w:p w:rsidR="00B8125D" w:rsidRDefault="00B8125D" w:rsidP="00347147">
            <w:pPr>
              <w:pStyle w:val="Standa"/>
              <w:spacing w:before="60" w:after="60" w:line="240" w:lineRule="auto"/>
              <w:ind w:left="144"/>
              <w:rPr>
                <w:b/>
                <w:bCs/>
              </w:rPr>
            </w:pPr>
          </w:p>
          <w:p w:rsidR="00B8125D" w:rsidRDefault="00B8125D" w:rsidP="00347147">
            <w:pPr>
              <w:pStyle w:val="Standa"/>
              <w:spacing w:before="60" w:after="60" w:line="240" w:lineRule="auto"/>
              <w:ind w:left="144"/>
              <w:rPr>
                <w:b/>
                <w:bCs/>
              </w:rPr>
            </w:pPr>
            <w:r w:rsidRPr="008236B1">
              <w:rPr>
                <w:b/>
                <w:bCs/>
                <w:smallCaps/>
              </w:rPr>
              <w:t>São Paulo’s involvement with city-led climate action initiatives</w:t>
            </w:r>
          </w:p>
          <w:p w:rsidR="00B8125D" w:rsidRPr="00347147" w:rsidRDefault="00B8125D" w:rsidP="00347147">
            <w:pPr>
              <w:pStyle w:val="ListParagraph"/>
              <w:numPr>
                <w:ilvl w:val="0"/>
                <w:numId w:val="6"/>
              </w:numPr>
              <w:spacing w:before="60" w:after="60" w:line="240" w:lineRule="auto"/>
              <w:rPr>
                <w:bCs/>
              </w:rPr>
            </w:pPr>
            <w:r w:rsidRPr="00347147">
              <w:rPr>
                <w:bCs/>
              </w:rPr>
              <w:t>Overview of Arup, the C40, and the UrbanLife Approach</w:t>
            </w:r>
          </w:p>
          <w:p w:rsidR="00B8125D" w:rsidRPr="00C45FB2" w:rsidRDefault="00B8125D" w:rsidP="00347147">
            <w:pPr>
              <w:pStyle w:val="Standa"/>
              <w:spacing w:before="60" w:after="60" w:line="240" w:lineRule="auto"/>
              <w:ind w:left="963"/>
              <w:rPr>
                <w:bCs/>
                <w:i/>
              </w:rPr>
            </w:pPr>
            <w:r w:rsidRPr="00C45FB2">
              <w:rPr>
                <w:bCs/>
                <w:i/>
              </w:rPr>
              <w:t>Mr. Mark Watts, Arup</w:t>
            </w:r>
          </w:p>
          <w:p w:rsidR="00B8125D" w:rsidRPr="00347147" w:rsidRDefault="00B8125D" w:rsidP="00347147">
            <w:pPr>
              <w:pStyle w:val="ListParagraph"/>
              <w:numPr>
                <w:ilvl w:val="0"/>
                <w:numId w:val="6"/>
              </w:numPr>
              <w:spacing w:before="60" w:after="60" w:line="240" w:lineRule="auto"/>
              <w:rPr>
                <w:iCs/>
              </w:rPr>
            </w:pPr>
            <w:r w:rsidRPr="00347147">
              <w:rPr>
                <w:bCs/>
              </w:rPr>
              <w:t xml:space="preserve">Overview of the </w:t>
            </w:r>
            <w:r w:rsidRPr="00347147">
              <w:rPr>
                <w:iCs/>
              </w:rPr>
              <w:t>CFCB Program and the Urban Task Force on Climate Change and Poverty</w:t>
            </w:r>
          </w:p>
          <w:p w:rsidR="00B8125D" w:rsidRDefault="00B8125D" w:rsidP="00347147">
            <w:pPr>
              <w:pStyle w:val="Standa"/>
              <w:spacing w:before="60" w:after="60" w:line="240" w:lineRule="auto"/>
              <w:ind w:left="963"/>
              <w:rPr>
                <w:i/>
                <w:iCs/>
              </w:rPr>
            </w:pPr>
            <w:r w:rsidRPr="00C45FB2">
              <w:rPr>
                <w:i/>
                <w:iCs/>
              </w:rPr>
              <w:t>Mr. Konrad von Ritter, Sector Manager WBI Climate Change</w:t>
            </w:r>
          </w:p>
          <w:p w:rsidR="00B8125D" w:rsidRPr="00347147" w:rsidRDefault="00B8125D" w:rsidP="00347147">
            <w:pPr>
              <w:pStyle w:val="Standa"/>
              <w:spacing w:before="60" w:after="60" w:line="240" w:lineRule="auto"/>
              <w:ind w:left="603"/>
              <w:rPr>
                <w:bCs/>
                <w:i/>
                <w:sz w:val="16"/>
              </w:rPr>
            </w:pPr>
          </w:p>
        </w:tc>
      </w:tr>
      <w:tr w:rsidR="00B8125D" w:rsidRPr="005C526A">
        <w:tc>
          <w:tcPr>
            <w:tcW w:w="909" w:type="dxa"/>
            <w:shd w:val="clear" w:color="auto" w:fill="EAF1DD"/>
          </w:tcPr>
          <w:p w:rsidR="00B8125D" w:rsidRPr="00E47B88" w:rsidRDefault="00B8125D" w:rsidP="00347147">
            <w:pPr>
              <w:pStyle w:val="Standa"/>
              <w:spacing w:before="60" w:after="60" w:line="240" w:lineRule="auto"/>
              <w:jc w:val="center"/>
              <w:rPr>
                <w:b/>
              </w:rPr>
            </w:pPr>
            <w:r w:rsidRPr="00E47B88">
              <w:rPr>
                <w:b/>
              </w:rPr>
              <w:t>11.25</w:t>
            </w:r>
          </w:p>
        </w:tc>
        <w:tc>
          <w:tcPr>
            <w:tcW w:w="8721" w:type="dxa"/>
            <w:shd w:val="clear" w:color="auto" w:fill="EAF1DD"/>
            <w:vAlign w:val="center"/>
          </w:tcPr>
          <w:p w:rsidR="00B8125D" w:rsidRPr="00E47B88" w:rsidRDefault="00B8125D" w:rsidP="00E47B88">
            <w:pPr>
              <w:pStyle w:val="Standa"/>
              <w:spacing w:before="60" w:after="60" w:line="240" w:lineRule="auto"/>
              <w:ind w:left="144"/>
              <w:rPr>
                <w:b/>
              </w:rPr>
            </w:pPr>
            <w:r w:rsidRPr="00E47B88">
              <w:rPr>
                <w:b/>
              </w:rPr>
              <w:t>Break</w:t>
            </w:r>
          </w:p>
        </w:tc>
      </w:tr>
      <w:tr w:rsidR="00B8125D" w:rsidRPr="005C526A">
        <w:tc>
          <w:tcPr>
            <w:tcW w:w="909" w:type="dxa"/>
          </w:tcPr>
          <w:p w:rsidR="00B8125D" w:rsidRPr="00347147" w:rsidRDefault="00B8125D" w:rsidP="00347147">
            <w:pPr>
              <w:pStyle w:val="Standa"/>
              <w:spacing w:before="60" w:after="60" w:line="240" w:lineRule="auto"/>
              <w:jc w:val="center"/>
              <w:rPr>
                <w:sz w:val="16"/>
              </w:rPr>
            </w:pPr>
          </w:p>
          <w:p w:rsidR="00B8125D" w:rsidRPr="005C526A" w:rsidRDefault="00B8125D" w:rsidP="00347147">
            <w:pPr>
              <w:pStyle w:val="Standa"/>
              <w:spacing w:before="60" w:after="60" w:line="240" w:lineRule="auto"/>
              <w:jc w:val="center"/>
            </w:pPr>
            <w:r>
              <w:t>11.4</w:t>
            </w:r>
            <w:r w:rsidRPr="005C526A">
              <w:t>0</w:t>
            </w:r>
          </w:p>
        </w:tc>
        <w:tc>
          <w:tcPr>
            <w:tcW w:w="8721" w:type="dxa"/>
            <w:vAlign w:val="center"/>
          </w:tcPr>
          <w:p w:rsidR="00B8125D" w:rsidRPr="00347147" w:rsidRDefault="00B8125D" w:rsidP="00347147">
            <w:pPr>
              <w:pStyle w:val="Standa"/>
              <w:spacing w:before="60" w:after="60" w:line="240" w:lineRule="auto"/>
              <w:ind w:left="144"/>
              <w:rPr>
                <w:b/>
                <w:bCs/>
                <w:sz w:val="16"/>
              </w:rPr>
            </w:pPr>
          </w:p>
          <w:p w:rsidR="00B8125D" w:rsidRPr="008236B1" w:rsidRDefault="00B8125D" w:rsidP="00347147">
            <w:pPr>
              <w:pStyle w:val="Standa"/>
              <w:spacing w:before="60" w:after="60" w:line="240" w:lineRule="auto"/>
              <w:ind w:left="144"/>
              <w:rPr>
                <w:b/>
                <w:bCs/>
                <w:smallCaps/>
              </w:rPr>
            </w:pPr>
            <w:r w:rsidRPr="008236B1">
              <w:rPr>
                <w:b/>
                <w:bCs/>
                <w:smallCaps/>
              </w:rPr>
              <w:t>Cities &amp; Climate Change: an integrated approach to development</w:t>
            </w:r>
          </w:p>
          <w:p w:rsidR="00B8125D" w:rsidRDefault="00B8125D" w:rsidP="008236B1">
            <w:pPr>
              <w:pStyle w:val="ListParagraph"/>
              <w:numPr>
                <w:ilvl w:val="0"/>
                <w:numId w:val="6"/>
              </w:numPr>
              <w:spacing w:before="60" w:after="60" w:line="240" w:lineRule="auto"/>
              <w:rPr>
                <w:i/>
              </w:rPr>
            </w:pPr>
            <w:r>
              <w:rPr>
                <w:i/>
              </w:rPr>
              <w:t>Mr. Greg Hodkinson, Arup</w:t>
            </w:r>
          </w:p>
          <w:p w:rsidR="00B8125D" w:rsidRDefault="00B8125D" w:rsidP="008236B1">
            <w:pPr>
              <w:pStyle w:val="ListParagraph"/>
              <w:numPr>
                <w:ilvl w:val="0"/>
                <w:numId w:val="6"/>
              </w:numPr>
              <w:spacing w:before="60" w:after="60" w:line="240" w:lineRule="auto"/>
              <w:rPr>
                <w:i/>
              </w:rPr>
            </w:pPr>
            <w:r w:rsidRPr="00C45FB2">
              <w:rPr>
                <w:i/>
              </w:rPr>
              <w:t>Mr. Peter Head, Arup</w:t>
            </w:r>
          </w:p>
          <w:p w:rsidR="00B8125D" w:rsidRPr="008236B1" w:rsidRDefault="00B8125D" w:rsidP="008236B1">
            <w:pPr>
              <w:pStyle w:val="Standa"/>
              <w:spacing w:before="60" w:after="60" w:line="240" w:lineRule="auto"/>
              <w:rPr>
                <w:i/>
              </w:rPr>
            </w:pPr>
          </w:p>
        </w:tc>
      </w:tr>
      <w:tr w:rsidR="00B8125D" w:rsidRPr="005C526A">
        <w:tc>
          <w:tcPr>
            <w:tcW w:w="909"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t>12.2</w:t>
            </w:r>
            <w:r w:rsidRPr="005C526A">
              <w:t>5</w:t>
            </w:r>
          </w:p>
        </w:tc>
        <w:tc>
          <w:tcPr>
            <w:tcW w:w="8721" w:type="dxa"/>
            <w:vAlign w:val="center"/>
          </w:tcPr>
          <w:p w:rsidR="00B8125D" w:rsidRDefault="00B8125D" w:rsidP="00347147">
            <w:pPr>
              <w:pStyle w:val="Standa"/>
              <w:spacing w:before="60" w:after="60" w:line="240" w:lineRule="auto"/>
              <w:ind w:left="144"/>
              <w:rPr>
                <w:b/>
                <w:bCs/>
              </w:rPr>
            </w:pPr>
          </w:p>
          <w:p w:rsidR="00B8125D" w:rsidRPr="008236B1" w:rsidRDefault="00B8125D" w:rsidP="00347147">
            <w:pPr>
              <w:pStyle w:val="Standa"/>
              <w:spacing w:before="60" w:after="60" w:line="240" w:lineRule="auto"/>
              <w:ind w:left="144"/>
              <w:rPr>
                <w:b/>
                <w:bCs/>
                <w:smallCaps/>
              </w:rPr>
            </w:pPr>
            <w:r w:rsidRPr="008236B1">
              <w:rPr>
                <w:b/>
                <w:bCs/>
                <w:smallCaps/>
              </w:rPr>
              <w:t>A city-wide approach to carbon finance</w:t>
            </w:r>
          </w:p>
          <w:p w:rsidR="00B8125D" w:rsidRDefault="00B8125D" w:rsidP="008236B1">
            <w:pPr>
              <w:pStyle w:val="ListParagraph"/>
              <w:numPr>
                <w:ilvl w:val="0"/>
                <w:numId w:val="7"/>
              </w:numPr>
              <w:spacing w:before="60" w:after="60" w:line="240" w:lineRule="auto"/>
              <w:rPr>
                <w:i/>
              </w:rPr>
            </w:pPr>
            <w:r w:rsidRPr="00C45FB2">
              <w:rPr>
                <w:i/>
              </w:rPr>
              <w:t>Ms. Monali Ranade, World Bank Carbon Finance Unit</w:t>
            </w:r>
          </w:p>
          <w:p w:rsidR="00B8125D" w:rsidRPr="00C45FB2" w:rsidRDefault="00B8125D" w:rsidP="00347147">
            <w:pPr>
              <w:pStyle w:val="ListParagraph"/>
              <w:spacing w:before="60" w:after="60" w:line="240" w:lineRule="auto"/>
              <w:ind w:left="603"/>
              <w:rPr>
                <w:i/>
              </w:rPr>
            </w:pPr>
          </w:p>
        </w:tc>
      </w:tr>
      <w:tr w:rsidR="00B8125D" w:rsidRPr="005C526A">
        <w:tc>
          <w:tcPr>
            <w:tcW w:w="909" w:type="dxa"/>
            <w:shd w:val="clear" w:color="auto" w:fill="EAF1DD"/>
          </w:tcPr>
          <w:p w:rsidR="00B8125D" w:rsidRPr="00E47B88" w:rsidRDefault="00B8125D" w:rsidP="00347147">
            <w:pPr>
              <w:pStyle w:val="Standa"/>
              <w:spacing w:before="60" w:after="60" w:line="240" w:lineRule="auto"/>
              <w:jc w:val="center"/>
              <w:rPr>
                <w:b/>
              </w:rPr>
            </w:pPr>
            <w:r w:rsidRPr="00E47B88">
              <w:rPr>
                <w:b/>
              </w:rPr>
              <w:t>13.10</w:t>
            </w:r>
          </w:p>
        </w:tc>
        <w:tc>
          <w:tcPr>
            <w:tcW w:w="8721" w:type="dxa"/>
            <w:shd w:val="clear" w:color="auto" w:fill="EAF1DD"/>
            <w:vAlign w:val="center"/>
          </w:tcPr>
          <w:p w:rsidR="00B8125D" w:rsidRPr="00E47B88" w:rsidRDefault="00B8125D" w:rsidP="00E47B88">
            <w:pPr>
              <w:pStyle w:val="Standa"/>
              <w:spacing w:before="60" w:after="60" w:line="240" w:lineRule="auto"/>
              <w:ind w:left="144"/>
              <w:rPr>
                <w:b/>
              </w:rPr>
            </w:pPr>
            <w:r w:rsidRPr="00E47B88">
              <w:rPr>
                <w:b/>
              </w:rPr>
              <w:t>Lunch</w:t>
            </w:r>
          </w:p>
        </w:tc>
      </w:tr>
      <w:tr w:rsidR="00B8125D" w:rsidRPr="005C526A">
        <w:tc>
          <w:tcPr>
            <w:tcW w:w="909"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t>14.1</w:t>
            </w:r>
            <w:r w:rsidRPr="005C526A">
              <w:t>0</w:t>
            </w:r>
          </w:p>
        </w:tc>
        <w:tc>
          <w:tcPr>
            <w:tcW w:w="8721" w:type="dxa"/>
            <w:vAlign w:val="center"/>
          </w:tcPr>
          <w:p w:rsidR="00B8125D" w:rsidRDefault="00B8125D" w:rsidP="00347147">
            <w:pPr>
              <w:pStyle w:val="Standa"/>
              <w:spacing w:before="60" w:after="60" w:line="240" w:lineRule="auto"/>
              <w:ind w:left="144"/>
              <w:rPr>
                <w:b/>
                <w:bCs/>
              </w:rPr>
            </w:pPr>
          </w:p>
          <w:p w:rsidR="00B8125D" w:rsidRPr="008236B1" w:rsidRDefault="00B8125D" w:rsidP="00347147">
            <w:pPr>
              <w:pStyle w:val="Standa"/>
              <w:spacing w:before="60" w:after="60" w:line="240" w:lineRule="auto"/>
              <w:ind w:left="144"/>
              <w:rPr>
                <w:b/>
                <w:bCs/>
                <w:smallCaps/>
              </w:rPr>
            </w:pPr>
            <w:r w:rsidRPr="005C526A">
              <w:rPr>
                <w:b/>
                <w:bCs/>
              </w:rPr>
              <w:t>C</w:t>
            </w:r>
            <w:r w:rsidRPr="008236B1">
              <w:rPr>
                <w:b/>
                <w:bCs/>
                <w:smallCaps/>
              </w:rPr>
              <w:t xml:space="preserve">DM: a tool for urban development </w:t>
            </w:r>
          </w:p>
          <w:p w:rsidR="00B8125D" w:rsidRDefault="00B8125D" w:rsidP="008236B1">
            <w:pPr>
              <w:pStyle w:val="ListParagraph"/>
              <w:numPr>
                <w:ilvl w:val="0"/>
                <w:numId w:val="7"/>
              </w:numPr>
              <w:spacing w:before="60" w:after="60" w:line="240" w:lineRule="auto"/>
              <w:rPr>
                <w:i/>
              </w:rPr>
            </w:pPr>
            <w:r w:rsidRPr="00C45FB2">
              <w:rPr>
                <w:i/>
              </w:rPr>
              <w:t xml:space="preserve">Mr. </w:t>
            </w:r>
            <w:r>
              <w:rPr>
                <w:i/>
              </w:rPr>
              <w:t>Marcos Castro-Rodriguez</w:t>
            </w:r>
            <w:r w:rsidRPr="00C45FB2">
              <w:rPr>
                <w:i/>
              </w:rPr>
              <w:t>, CF-Assist, World Bank</w:t>
            </w:r>
          </w:p>
          <w:p w:rsidR="00B8125D" w:rsidRPr="005C526A" w:rsidRDefault="00B8125D" w:rsidP="00347147">
            <w:pPr>
              <w:pStyle w:val="ListParagraph"/>
              <w:spacing w:before="60" w:after="60" w:line="240" w:lineRule="auto"/>
              <w:ind w:left="603"/>
              <w:rPr>
                <w:i/>
                <w:iCs/>
              </w:rPr>
            </w:pPr>
          </w:p>
        </w:tc>
      </w:tr>
      <w:tr w:rsidR="00B8125D" w:rsidRPr="005C526A">
        <w:tc>
          <w:tcPr>
            <w:tcW w:w="909"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t>14.5</w:t>
            </w:r>
            <w:r w:rsidRPr="005C526A">
              <w:t>5</w:t>
            </w:r>
          </w:p>
        </w:tc>
        <w:tc>
          <w:tcPr>
            <w:tcW w:w="8721" w:type="dxa"/>
            <w:vAlign w:val="center"/>
          </w:tcPr>
          <w:p w:rsidR="00B8125D" w:rsidRDefault="00B8125D" w:rsidP="00347147">
            <w:pPr>
              <w:pStyle w:val="Standa"/>
              <w:spacing w:before="60" w:after="60" w:line="240" w:lineRule="auto"/>
              <w:ind w:left="144"/>
              <w:rPr>
                <w:b/>
                <w:bCs/>
              </w:rPr>
            </w:pPr>
          </w:p>
          <w:p w:rsidR="00B8125D" w:rsidRPr="008236B1" w:rsidRDefault="00B8125D" w:rsidP="008236B1">
            <w:pPr>
              <w:pStyle w:val="Standa"/>
              <w:spacing w:before="60" w:after="60" w:line="240" w:lineRule="auto"/>
              <w:ind w:left="162"/>
              <w:rPr>
                <w:b/>
                <w:bCs/>
                <w:smallCaps/>
              </w:rPr>
            </w:pPr>
            <w:r w:rsidRPr="008236B1">
              <w:rPr>
                <w:b/>
                <w:bCs/>
                <w:smallCaps/>
              </w:rPr>
              <w:t>Capacity building to integrate carbon finance in cities</w:t>
            </w:r>
          </w:p>
          <w:p w:rsidR="00B8125D" w:rsidRPr="008236B1" w:rsidRDefault="00B8125D" w:rsidP="008236B1">
            <w:pPr>
              <w:pStyle w:val="ListParagraph"/>
              <w:numPr>
                <w:ilvl w:val="0"/>
                <w:numId w:val="7"/>
              </w:numPr>
              <w:spacing w:before="60" w:after="60" w:line="240" w:lineRule="auto"/>
              <w:rPr>
                <w:bCs/>
                <w:i/>
              </w:rPr>
            </w:pPr>
            <w:r w:rsidRPr="008236B1">
              <w:rPr>
                <w:bCs/>
                <w:i/>
              </w:rPr>
              <w:t>Ms. Carole Küng, Ecos</w:t>
            </w:r>
          </w:p>
          <w:p w:rsidR="00B8125D" w:rsidRPr="00C45FB2" w:rsidRDefault="00B8125D" w:rsidP="00347147">
            <w:pPr>
              <w:pStyle w:val="Standa"/>
              <w:spacing w:before="60" w:after="60" w:line="240" w:lineRule="auto"/>
              <w:ind w:left="603"/>
              <w:rPr>
                <w:bCs/>
                <w:i/>
              </w:rPr>
            </w:pPr>
          </w:p>
        </w:tc>
      </w:tr>
      <w:tr w:rsidR="00B8125D" w:rsidRPr="005C526A">
        <w:tc>
          <w:tcPr>
            <w:tcW w:w="909" w:type="dxa"/>
            <w:shd w:val="clear" w:color="auto" w:fill="EEECE1"/>
          </w:tcPr>
          <w:p w:rsidR="00B8125D" w:rsidRPr="00E47B88" w:rsidRDefault="00B8125D" w:rsidP="00347147">
            <w:pPr>
              <w:pStyle w:val="Standa"/>
              <w:spacing w:before="60" w:after="60" w:line="240" w:lineRule="auto"/>
              <w:jc w:val="center"/>
              <w:rPr>
                <w:b/>
              </w:rPr>
            </w:pPr>
            <w:r w:rsidRPr="00E47B88">
              <w:rPr>
                <w:b/>
              </w:rPr>
              <w:t>15.40</w:t>
            </w:r>
          </w:p>
        </w:tc>
        <w:tc>
          <w:tcPr>
            <w:tcW w:w="8721" w:type="dxa"/>
            <w:shd w:val="clear" w:color="auto" w:fill="EEECE1"/>
            <w:vAlign w:val="center"/>
          </w:tcPr>
          <w:p w:rsidR="00B8125D" w:rsidRPr="00E47B88" w:rsidRDefault="00B8125D" w:rsidP="00E47B88">
            <w:pPr>
              <w:pStyle w:val="Standa"/>
              <w:spacing w:before="60" w:after="60" w:line="240" w:lineRule="auto"/>
              <w:ind w:left="144"/>
              <w:rPr>
                <w:b/>
                <w:bCs/>
                <w:iCs/>
              </w:rPr>
            </w:pPr>
            <w:r w:rsidRPr="00E47B88">
              <w:rPr>
                <w:b/>
                <w:bCs/>
                <w:iCs/>
              </w:rPr>
              <w:t>Break</w:t>
            </w:r>
          </w:p>
        </w:tc>
      </w:tr>
      <w:tr w:rsidR="00B8125D" w:rsidRPr="005C526A">
        <w:tc>
          <w:tcPr>
            <w:tcW w:w="909"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t>16.10</w:t>
            </w:r>
          </w:p>
        </w:tc>
        <w:tc>
          <w:tcPr>
            <w:tcW w:w="8721" w:type="dxa"/>
            <w:vAlign w:val="center"/>
          </w:tcPr>
          <w:p w:rsidR="00B8125D" w:rsidRDefault="00B8125D" w:rsidP="00347147">
            <w:pPr>
              <w:pStyle w:val="Standa"/>
              <w:spacing w:before="60" w:after="60" w:line="240" w:lineRule="auto"/>
              <w:ind w:left="144"/>
              <w:rPr>
                <w:b/>
                <w:bCs/>
                <w:i/>
                <w:iCs/>
              </w:rPr>
            </w:pPr>
          </w:p>
          <w:p w:rsidR="00B8125D" w:rsidRPr="008236B1" w:rsidRDefault="00B8125D" w:rsidP="008236B1">
            <w:pPr>
              <w:pStyle w:val="Standa"/>
              <w:spacing w:before="60" w:after="60" w:line="240" w:lineRule="auto"/>
              <w:ind w:left="162"/>
              <w:rPr>
                <w:b/>
                <w:bCs/>
                <w:smallCaps/>
              </w:rPr>
            </w:pPr>
            <w:r w:rsidRPr="008236B1">
              <w:rPr>
                <w:b/>
                <w:bCs/>
                <w:smallCaps/>
              </w:rPr>
              <w:t>Panel discussion:   Integrating carbon finance to support a city’s climate-smart development – What role for the city administration?</w:t>
            </w:r>
          </w:p>
          <w:p w:rsidR="00B8125D" w:rsidRDefault="00B8125D" w:rsidP="008236B1">
            <w:pPr>
              <w:pStyle w:val="ListParagraph"/>
              <w:numPr>
                <w:ilvl w:val="0"/>
                <w:numId w:val="7"/>
              </w:numPr>
              <w:spacing w:before="60" w:after="60" w:line="240" w:lineRule="auto"/>
            </w:pPr>
            <w:r w:rsidRPr="005C526A">
              <w:t>Moderator</w:t>
            </w:r>
            <w:r>
              <w:t>:</w:t>
            </w:r>
          </w:p>
          <w:p w:rsidR="00B8125D" w:rsidRPr="00E052DB" w:rsidRDefault="00B8125D" w:rsidP="008236B1">
            <w:pPr>
              <w:pStyle w:val="Standa"/>
              <w:spacing w:before="60" w:after="60" w:line="240" w:lineRule="auto"/>
              <w:ind w:left="873"/>
              <w:rPr>
                <w:i/>
              </w:rPr>
            </w:pPr>
            <w:r w:rsidRPr="00E052DB">
              <w:rPr>
                <w:i/>
              </w:rPr>
              <w:t>Mr. Konrad von Ritter, World Bank Institute Climate Change</w:t>
            </w:r>
          </w:p>
          <w:p w:rsidR="00B8125D" w:rsidRDefault="00B8125D" w:rsidP="008236B1">
            <w:pPr>
              <w:pStyle w:val="ListParagraph"/>
              <w:numPr>
                <w:ilvl w:val="0"/>
                <w:numId w:val="7"/>
              </w:numPr>
              <w:spacing w:before="60" w:after="60" w:line="240" w:lineRule="auto"/>
            </w:pPr>
            <w:r>
              <w:t>Panelists:</w:t>
            </w:r>
          </w:p>
          <w:p w:rsidR="00B8125D" w:rsidRDefault="00B8125D" w:rsidP="008236B1">
            <w:pPr>
              <w:pStyle w:val="Standa"/>
              <w:spacing w:before="60" w:after="60" w:line="240" w:lineRule="auto"/>
              <w:ind w:left="873"/>
              <w:rPr>
                <w:i/>
              </w:rPr>
            </w:pPr>
            <w:r w:rsidRPr="00E052DB">
              <w:rPr>
                <w:i/>
              </w:rPr>
              <w:t>Simon Reddy, C40</w:t>
            </w:r>
            <w:r w:rsidRPr="00E052DB">
              <w:rPr>
                <w:i/>
              </w:rPr>
              <w:br/>
              <w:t>Fabio Feldmann, Congressman</w:t>
            </w:r>
          </w:p>
          <w:p w:rsidR="00B8125D" w:rsidRDefault="00B8125D" w:rsidP="008236B1">
            <w:pPr>
              <w:pStyle w:val="Standa"/>
              <w:spacing w:before="60" w:after="60" w:line="240" w:lineRule="auto"/>
              <w:ind w:left="873"/>
              <w:rPr>
                <w:i/>
              </w:rPr>
            </w:pPr>
            <w:r w:rsidRPr="00E052DB">
              <w:rPr>
                <w:i/>
              </w:rPr>
              <w:t>Silvio Dias, Secretariat for Finance</w:t>
            </w:r>
          </w:p>
          <w:p w:rsidR="00B8125D" w:rsidRPr="00E052DB" w:rsidRDefault="00B8125D" w:rsidP="00347147">
            <w:pPr>
              <w:pStyle w:val="Standa"/>
              <w:spacing w:before="60" w:after="60" w:line="240" w:lineRule="auto"/>
              <w:ind w:left="603"/>
              <w:rPr>
                <w:i/>
              </w:rPr>
            </w:pPr>
          </w:p>
        </w:tc>
      </w:tr>
      <w:tr w:rsidR="00B8125D" w:rsidRPr="005C526A">
        <w:tc>
          <w:tcPr>
            <w:tcW w:w="909" w:type="dxa"/>
          </w:tcPr>
          <w:p w:rsidR="00B8125D" w:rsidRPr="00E47B88" w:rsidRDefault="00B8125D" w:rsidP="00347147">
            <w:pPr>
              <w:pStyle w:val="Standa"/>
              <w:spacing w:before="60" w:after="60" w:line="240" w:lineRule="auto"/>
              <w:jc w:val="center"/>
              <w:rPr>
                <w:b/>
              </w:rPr>
            </w:pPr>
            <w:r w:rsidRPr="00E47B88">
              <w:rPr>
                <w:b/>
              </w:rPr>
              <w:t>17.45</w:t>
            </w:r>
          </w:p>
        </w:tc>
        <w:tc>
          <w:tcPr>
            <w:tcW w:w="8721" w:type="dxa"/>
            <w:vAlign w:val="center"/>
          </w:tcPr>
          <w:p w:rsidR="00B8125D" w:rsidRPr="00E47B88" w:rsidRDefault="00B8125D" w:rsidP="008236B1">
            <w:pPr>
              <w:pStyle w:val="Standa"/>
              <w:spacing w:before="60" w:after="60" w:line="240" w:lineRule="auto"/>
              <w:ind w:left="162"/>
              <w:rPr>
                <w:b/>
              </w:rPr>
            </w:pPr>
            <w:r w:rsidRPr="008236B1">
              <w:rPr>
                <w:b/>
                <w:bCs/>
                <w:smallCaps/>
              </w:rPr>
              <w:t>Wrap-up &amp; Close</w:t>
            </w:r>
          </w:p>
        </w:tc>
      </w:tr>
    </w:tbl>
    <w:p w:rsidR="00B8125D" w:rsidRDefault="00B8125D" w:rsidP="00E47B88">
      <w:pPr>
        <w:pStyle w:val="Standa"/>
      </w:pPr>
    </w:p>
    <w:p w:rsidR="00B8125D" w:rsidRDefault="00B8125D" w:rsidP="00E47B88">
      <w:pPr>
        <w:pStyle w:val="Standa"/>
      </w:pPr>
      <w:r>
        <w:br w:type="page"/>
      </w:r>
    </w:p>
    <w:p w:rsidR="00B8125D" w:rsidRPr="00E47B88" w:rsidRDefault="00B8125D" w:rsidP="00E47B88">
      <w:pPr>
        <w:pStyle w:val="Standa"/>
        <w:jc w:val="center"/>
        <w:rPr>
          <w:b/>
          <w:bCs/>
          <w:sz w:val="28"/>
        </w:rPr>
      </w:pPr>
      <w:r w:rsidRPr="00E47B88">
        <w:rPr>
          <w:b/>
          <w:bCs/>
          <w:sz w:val="28"/>
        </w:rPr>
        <w:t>Day 2:</w:t>
      </w:r>
      <w:r w:rsidRPr="00E47B88">
        <w:rPr>
          <w:b/>
          <w:bCs/>
          <w:sz w:val="28"/>
        </w:rPr>
        <w:tab/>
        <w:t>Focus sector - Waste Management</w:t>
      </w:r>
    </w:p>
    <w:p w:rsidR="00B8125D" w:rsidRPr="00A41680" w:rsidRDefault="00B8125D" w:rsidP="00E47B88">
      <w:pPr>
        <w:pStyle w:val="Standa"/>
        <w:jc w:val="center"/>
        <w:rPr>
          <w:b/>
          <w:bCs/>
          <w:vertAlign w:val="superscript"/>
        </w:rPr>
      </w:pPr>
      <w:r w:rsidRPr="00E47B88">
        <w:rPr>
          <w:b/>
          <w:bCs/>
          <w:sz w:val="28"/>
        </w:rPr>
        <w:t>Wednesday, May 5</w:t>
      </w:r>
      <w:r w:rsidRPr="00E47B88">
        <w:rPr>
          <w:b/>
          <w:bCs/>
          <w:sz w:val="28"/>
          <w:vertAlign w:val="superscript"/>
        </w:rPr>
        <w:t>th</w:t>
      </w:r>
    </w:p>
    <w:p w:rsidR="00B8125D" w:rsidRDefault="00B8125D" w:rsidP="00E47B88">
      <w:pPr>
        <w:pStyle w:val="Standa"/>
      </w:pPr>
    </w:p>
    <w:tbl>
      <w:tblPr>
        <w:tblStyle w:val="NormaleTabe"/>
        <w:tblW w:w="0" w:type="auto"/>
        <w:tblInd w:w="18" w:type="dxa"/>
        <w:tblBorders>
          <w:top w:val="single" w:sz="4" w:space="0" w:color="000000"/>
          <w:bottom w:val="single" w:sz="4" w:space="0" w:color="auto"/>
          <w:insideH w:val="single" w:sz="4" w:space="0" w:color="auto"/>
        </w:tblBorders>
        <w:tblLook w:val="00A0"/>
      </w:tblPr>
      <w:tblGrid>
        <w:gridCol w:w="877"/>
        <w:gridCol w:w="8681"/>
      </w:tblGrid>
      <w:tr w:rsidR="00B8125D" w:rsidRPr="005C526A">
        <w:tc>
          <w:tcPr>
            <w:tcW w:w="877" w:type="dxa"/>
            <w:tcBorders>
              <w:top w:val="single" w:sz="4" w:space="0" w:color="000000"/>
            </w:tcBorders>
            <w:shd w:val="clear" w:color="auto" w:fill="D6E3BC"/>
            <w:vAlign w:val="center"/>
          </w:tcPr>
          <w:p w:rsidR="00B8125D" w:rsidRPr="005C526A" w:rsidRDefault="00B8125D" w:rsidP="00347147">
            <w:pPr>
              <w:pStyle w:val="Standa"/>
              <w:spacing w:before="60" w:after="60" w:line="240" w:lineRule="auto"/>
              <w:jc w:val="center"/>
              <w:rPr>
                <w:b/>
                <w:bCs/>
              </w:rPr>
            </w:pPr>
            <w:r w:rsidRPr="005C526A">
              <w:rPr>
                <w:b/>
                <w:bCs/>
              </w:rPr>
              <w:t>Time</w:t>
            </w:r>
          </w:p>
        </w:tc>
        <w:tc>
          <w:tcPr>
            <w:tcW w:w="8681" w:type="dxa"/>
            <w:tcBorders>
              <w:top w:val="single" w:sz="4" w:space="0" w:color="000000"/>
            </w:tcBorders>
            <w:shd w:val="clear" w:color="auto" w:fill="D6E3BC"/>
            <w:vAlign w:val="center"/>
          </w:tcPr>
          <w:p w:rsidR="00B8125D" w:rsidRPr="005C526A" w:rsidRDefault="00B8125D" w:rsidP="00347147">
            <w:pPr>
              <w:pStyle w:val="Standa"/>
              <w:spacing w:before="60" w:after="60" w:line="240" w:lineRule="auto"/>
              <w:jc w:val="center"/>
              <w:rPr>
                <w:b/>
                <w:bCs/>
              </w:rPr>
            </w:pPr>
            <w:r w:rsidRPr="005C526A">
              <w:rPr>
                <w:b/>
                <w:bCs/>
              </w:rPr>
              <w:t>Session &amp; Speakers</w:t>
            </w:r>
          </w:p>
        </w:tc>
      </w:tr>
      <w:tr w:rsidR="00B8125D" w:rsidRPr="005C526A">
        <w:tc>
          <w:tcPr>
            <w:tcW w:w="877"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rsidRPr="005C526A">
              <w:t>09.00</w:t>
            </w:r>
          </w:p>
        </w:tc>
        <w:tc>
          <w:tcPr>
            <w:tcW w:w="8681" w:type="dxa"/>
            <w:vAlign w:val="center"/>
          </w:tcPr>
          <w:p w:rsidR="00B8125D" w:rsidRDefault="00B8125D" w:rsidP="00347147">
            <w:pPr>
              <w:pStyle w:val="Standa"/>
              <w:spacing w:before="60" w:after="60" w:line="240" w:lineRule="auto"/>
              <w:ind w:left="144"/>
              <w:rPr>
                <w:b/>
              </w:rPr>
            </w:pPr>
          </w:p>
          <w:p w:rsidR="00B8125D" w:rsidRPr="008236B1" w:rsidRDefault="00B8125D" w:rsidP="008236B1">
            <w:pPr>
              <w:pStyle w:val="Standa"/>
              <w:spacing w:before="60" w:after="60" w:line="240" w:lineRule="auto"/>
              <w:ind w:left="162"/>
              <w:rPr>
                <w:b/>
                <w:bCs/>
                <w:smallCaps/>
              </w:rPr>
            </w:pPr>
            <w:r w:rsidRPr="008236B1">
              <w:rPr>
                <w:b/>
                <w:bCs/>
                <w:smallCaps/>
              </w:rPr>
              <w:t>Welcome back and recap from workshop day 1</w:t>
            </w:r>
          </w:p>
          <w:p w:rsidR="00B8125D" w:rsidRPr="008236B1" w:rsidRDefault="00B8125D" w:rsidP="008236B1">
            <w:pPr>
              <w:pStyle w:val="ListParagraph"/>
              <w:numPr>
                <w:ilvl w:val="0"/>
                <w:numId w:val="7"/>
              </w:numPr>
              <w:spacing w:before="60" w:after="60" w:line="240" w:lineRule="auto"/>
              <w:rPr>
                <w:i/>
              </w:rPr>
            </w:pPr>
            <w:r w:rsidRPr="008236B1">
              <w:rPr>
                <w:i/>
              </w:rPr>
              <w:t>Mr. Mark Watts, Arup</w:t>
            </w:r>
          </w:p>
          <w:p w:rsidR="00B8125D" w:rsidRPr="00023B24" w:rsidRDefault="00B8125D" w:rsidP="00347147">
            <w:pPr>
              <w:pStyle w:val="Standa"/>
              <w:spacing w:before="60" w:after="60" w:line="240" w:lineRule="auto"/>
              <w:ind w:left="616"/>
              <w:rPr>
                <w:i/>
              </w:rPr>
            </w:pPr>
          </w:p>
        </w:tc>
      </w:tr>
      <w:tr w:rsidR="00B8125D" w:rsidRPr="005C526A">
        <w:tc>
          <w:tcPr>
            <w:tcW w:w="877"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rsidRPr="005C526A">
              <w:t>09.15</w:t>
            </w:r>
          </w:p>
        </w:tc>
        <w:tc>
          <w:tcPr>
            <w:tcW w:w="8681" w:type="dxa"/>
            <w:vAlign w:val="center"/>
          </w:tcPr>
          <w:p w:rsidR="00B8125D" w:rsidRDefault="00B8125D" w:rsidP="00347147">
            <w:pPr>
              <w:pStyle w:val="Standa"/>
              <w:spacing w:before="60" w:after="60" w:line="240" w:lineRule="auto"/>
              <w:ind w:left="144"/>
              <w:rPr>
                <w:b/>
                <w:bCs/>
              </w:rPr>
            </w:pPr>
          </w:p>
          <w:p w:rsidR="00B8125D" w:rsidRPr="008236B1" w:rsidRDefault="00B8125D" w:rsidP="008236B1">
            <w:pPr>
              <w:pStyle w:val="Standa"/>
              <w:spacing w:before="60" w:after="60" w:line="240" w:lineRule="auto"/>
              <w:ind w:left="162"/>
              <w:rPr>
                <w:b/>
                <w:bCs/>
                <w:smallCaps/>
              </w:rPr>
            </w:pPr>
            <w:r w:rsidRPr="008236B1">
              <w:rPr>
                <w:b/>
                <w:bCs/>
                <w:smallCaps/>
              </w:rPr>
              <w:t>Waste Management in São Paulo: achievements, issues and challenges</w:t>
            </w:r>
          </w:p>
          <w:p w:rsidR="00B8125D" w:rsidRPr="008236B1" w:rsidRDefault="00B8125D" w:rsidP="008236B1">
            <w:pPr>
              <w:pStyle w:val="ListParagraph"/>
              <w:numPr>
                <w:ilvl w:val="0"/>
                <w:numId w:val="7"/>
              </w:numPr>
              <w:spacing w:before="60" w:after="60" w:line="240" w:lineRule="auto"/>
              <w:rPr>
                <w:i/>
              </w:rPr>
            </w:pPr>
            <w:r w:rsidRPr="008236B1">
              <w:rPr>
                <w:i/>
              </w:rPr>
              <w:t>Dr. Afonso Celso Teixeira de Moraes, LIMPURB, São Paulo City Hall</w:t>
            </w:r>
          </w:p>
          <w:p w:rsidR="00B8125D" w:rsidRPr="00023B24" w:rsidRDefault="00B8125D" w:rsidP="00347147">
            <w:pPr>
              <w:pStyle w:val="Standa"/>
              <w:spacing w:before="60" w:after="60" w:line="240" w:lineRule="auto"/>
              <w:ind w:left="616"/>
              <w:rPr>
                <w:i/>
              </w:rPr>
            </w:pPr>
          </w:p>
        </w:tc>
      </w:tr>
      <w:tr w:rsidR="00B8125D" w:rsidRPr="005C526A">
        <w:tc>
          <w:tcPr>
            <w:tcW w:w="877"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rsidRPr="005C526A">
              <w:t>10.00</w:t>
            </w:r>
          </w:p>
        </w:tc>
        <w:tc>
          <w:tcPr>
            <w:tcW w:w="8681" w:type="dxa"/>
            <w:vAlign w:val="center"/>
          </w:tcPr>
          <w:p w:rsidR="00B8125D" w:rsidRDefault="00B8125D" w:rsidP="00347147">
            <w:pPr>
              <w:pStyle w:val="Standa"/>
              <w:spacing w:before="60" w:after="60" w:line="240" w:lineRule="auto"/>
              <w:ind w:left="144"/>
              <w:rPr>
                <w:b/>
                <w:bCs/>
              </w:rPr>
            </w:pPr>
          </w:p>
          <w:p w:rsidR="00B8125D" w:rsidRPr="008236B1" w:rsidRDefault="00B8125D" w:rsidP="008236B1">
            <w:pPr>
              <w:pStyle w:val="Standa"/>
              <w:spacing w:before="60" w:after="60" w:line="240" w:lineRule="auto"/>
              <w:ind w:left="162"/>
              <w:rPr>
                <w:b/>
                <w:bCs/>
                <w:smallCaps/>
              </w:rPr>
            </w:pPr>
            <w:r w:rsidRPr="008236B1">
              <w:rPr>
                <w:b/>
                <w:bCs/>
                <w:smallCaps/>
              </w:rPr>
              <w:t>Waste Management in Mega-Cities: sharing good practice and exploring innovations</w:t>
            </w:r>
          </w:p>
          <w:p w:rsidR="00B8125D" w:rsidRPr="008236B1" w:rsidRDefault="00B8125D" w:rsidP="008236B1">
            <w:pPr>
              <w:pStyle w:val="ListParagraph"/>
              <w:numPr>
                <w:ilvl w:val="0"/>
                <w:numId w:val="7"/>
              </w:numPr>
              <w:spacing w:before="60" w:after="60" w:line="240" w:lineRule="auto"/>
              <w:rPr>
                <w:i/>
              </w:rPr>
            </w:pPr>
            <w:r w:rsidRPr="008236B1">
              <w:rPr>
                <w:i/>
              </w:rPr>
              <w:t>Mr. Alex Mitchell, Arup</w:t>
            </w:r>
          </w:p>
          <w:p w:rsidR="00B8125D" w:rsidRPr="00023B24" w:rsidRDefault="00B8125D" w:rsidP="00347147">
            <w:pPr>
              <w:pStyle w:val="Standa"/>
              <w:spacing w:before="60" w:after="60" w:line="240" w:lineRule="auto"/>
              <w:ind w:left="616"/>
              <w:rPr>
                <w:b/>
                <w:bCs/>
                <w:i/>
              </w:rPr>
            </w:pPr>
          </w:p>
        </w:tc>
      </w:tr>
      <w:tr w:rsidR="00B8125D" w:rsidRPr="005C526A">
        <w:tc>
          <w:tcPr>
            <w:tcW w:w="877" w:type="dxa"/>
            <w:shd w:val="clear" w:color="auto" w:fill="EAF1DD"/>
          </w:tcPr>
          <w:p w:rsidR="00B8125D" w:rsidRPr="00E47B88" w:rsidRDefault="00B8125D" w:rsidP="00347147">
            <w:pPr>
              <w:pStyle w:val="Standa"/>
              <w:spacing w:before="60" w:after="60" w:line="240" w:lineRule="auto"/>
              <w:jc w:val="center"/>
              <w:rPr>
                <w:b/>
              </w:rPr>
            </w:pPr>
            <w:r w:rsidRPr="00E47B88">
              <w:rPr>
                <w:b/>
              </w:rPr>
              <w:t>10.45</w:t>
            </w:r>
          </w:p>
        </w:tc>
        <w:tc>
          <w:tcPr>
            <w:tcW w:w="8681" w:type="dxa"/>
            <w:shd w:val="clear" w:color="auto" w:fill="EAF1DD"/>
            <w:vAlign w:val="center"/>
          </w:tcPr>
          <w:p w:rsidR="00B8125D" w:rsidRPr="00E47B88" w:rsidRDefault="00B8125D" w:rsidP="00E47B88">
            <w:pPr>
              <w:pStyle w:val="Standa"/>
              <w:spacing w:before="60" w:after="60" w:line="240" w:lineRule="auto"/>
              <w:ind w:left="144"/>
              <w:rPr>
                <w:b/>
              </w:rPr>
            </w:pPr>
            <w:r w:rsidRPr="00E47B88">
              <w:rPr>
                <w:b/>
              </w:rPr>
              <w:t>Break</w:t>
            </w:r>
          </w:p>
        </w:tc>
      </w:tr>
      <w:tr w:rsidR="00B8125D" w:rsidRPr="005C526A">
        <w:trPr>
          <w:trHeight w:val="683"/>
        </w:trPr>
        <w:tc>
          <w:tcPr>
            <w:tcW w:w="877"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rsidRPr="005C526A">
              <w:t>11.00</w:t>
            </w:r>
          </w:p>
        </w:tc>
        <w:tc>
          <w:tcPr>
            <w:tcW w:w="8681" w:type="dxa"/>
            <w:vAlign w:val="center"/>
          </w:tcPr>
          <w:p w:rsidR="00B8125D" w:rsidRDefault="00B8125D" w:rsidP="00347147">
            <w:pPr>
              <w:pStyle w:val="Standa"/>
              <w:spacing w:before="60" w:after="60" w:line="240" w:lineRule="auto"/>
              <w:ind w:left="162"/>
              <w:rPr>
                <w:b/>
              </w:rPr>
            </w:pPr>
          </w:p>
          <w:p w:rsidR="00B8125D" w:rsidRPr="008236B1" w:rsidRDefault="00B8125D" w:rsidP="00347147">
            <w:pPr>
              <w:pStyle w:val="Standa"/>
              <w:spacing w:before="60" w:after="60" w:line="240" w:lineRule="auto"/>
              <w:ind w:left="162"/>
              <w:rPr>
                <w:b/>
                <w:bCs/>
                <w:smallCaps/>
              </w:rPr>
            </w:pPr>
            <w:r w:rsidRPr="008236B1">
              <w:rPr>
                <w:b/>
                <w:bCs/>
                <w:smallCaps/>
              </w:rPr>
              <w:t>Solid Waste Management in the favelas: current status</w:t>
            </w:r>
          </w:p>
          <w:p w:rsidR="00B8125D" w:rsidRPr="008236B1" w:rsidRDefault="00B8125D" w:rsidP="008236B1">
            <w:pPr>
              <w:pStyle w:val="ListParagraph"/>
              <w:numPr>
                <w:ilvl w:val="0"/>
                <w:numId w:val="7"/>
              </w:numPr>
              <w:spacing w:before="60" w:after="60" w:line="240" w:lineRule="auto"/>
              <w:rPr>
                <w:i/>
              </w:rPr>
            </w:pPr>
            <w:r w:rsidRPr="008236B1">
              <w:rPr>
                <w:i/>
              </w:rPr>
              <w:t>Ms. Elisabete França, Secretariat for Affordable Housing</w:t>
            </w:r>
          </w:p>
          <w:p w:rsidR="00B8125D" w:rsidRPr="00023B24" w:rsidRDefault="00B8125D" w:rsidP="00347147">
            <w:pPr>
              <w:pStyle w:val="Standa"/>
              <w:spacing w:before="60" w:after="60" w:line="240" w:lineRule="auto"/>
              <w:ind w:left="616"/>
              <w:rPr>
                <w:i/>
                <w:iCs/>
              </w:rPr>
            </w:pPr>
          </w:p>
        </w:tc>
      </w:tr>
      <w:tr w:rsidR="00B8125D" w:rsidRPr="005C526A">
        <w:trPr>
          <w:trHeight w:val="575"/>
        </w:trPr>
        <w:tc>
          <w:tcPr>
            <w:tcW w:w="877"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t>11.30</w:t>
            </w:r>
          </w:p>
        </w:tc>
        <w:tc>
          <w:tcPr>
            <w:tcW w:w="8681" w:type="dxa"/>
            <w:vAlign w:val="center"/>
          </w:tcPr>
          <w:p w:rsidR="00B8125D" w:rsidRDefault="00B8125D" w:rsidP="00347147">
            <w:pPr>
              <w:pStyle w:val="Standa"/>
              <w:spacing w:before="60" w:after="60" w:line="240" w:lineRule="auto"/>
              <w:ind w:left="162"/>
              <w:rPr>
                <w:b/>
                <w:bCs/>
              </w:rPr>
            </w:pPr>
          </w:p>
          <w:p w:rsidR="00B8125D" w:rsidRPr="008236B1" w:rsidRDefault="00B8125D" w:rsidP="00347147">
            <w:pPr>
              <w:pStyle w:val="Standa"/>
              <w:spacing w:before="60" w:after="60" w:line="240" w:lineRule="auto"/>
              <w:ind w:left="162"/>
              <w:rPr>
                <w:b/>
                <w:bCs/>
                <w:smallCaps/>
              </w:rPr>
            </w:pPr>
            <w:r w:rsidRPr="008236B1">
              <w:rPr>
                <w:b/>
                <w:bCs/>
                <w:smallCaps/>
              </w:rPr>
              <w:t>Waste management in poor communities: options and challenges</w:t>
            </w:r>
          </w:p>
          <w:p w:rsidR="00B8125D" w:rsidRPr="008236B1" w:rsidRDefault="00B8125D" w:rsidP="008236B1">
            <w:pPr>
              <w:pStyle w:val="ListParagraph"/>
              <w:numPr>
                <w:ilvl w:val="0"/>
                <w:numId w:val="7"/>
              </w:numPr>
              <w:spacing w:before="60" w:after="60" w:line="240" w:lineRule="auto"/>
              <w:rPr>
                <w:i/>
                <w:lang w:val="de-DE"/>
              </w:rPr>
            </w:pPr>
            <w:r w:rsidRPr="008236B1">
              <w:rPr>
                <w:bCs/>
                <w:i/>
              </w:rPr>
              <w:t xml:space="preserve">Mr. </w:t>
            </w:r>
            <w:r w:rsidRPr="008236B1">
              <w:rPr>
                <w:i/>
                <w:lang w:val="de-DE"/>
              </w:rPr>
              <w:t>Rainer Zimmann, Arup</w:t>
            </w:r>
          </w:p>
          <w:p w:rsidR="00B8125D" w:rsidRPr="00023B24" w:rsidRDefault="00B8125D" w:rsidP="00347147">
            <w:pPr>
              <w:pStyle w:val="Standa"/>
              <w:spacing w:before="60" w:after="60" w:line="240" w:lineRule="auto"/>
              <w:ind w:left="616"/>
              <w:rPr>
                <w:b/>
                <w:i/>
              </w:rPr>
            </w:pPr>
          </w:p>
        </w:tc>
      </w:tr>
      <w:tr w:rsidR="00B8125D" w:rsidRPr="005C526A">
        <w:trPr>
          <w:trHeight w:val="575"/>
        </w:trPr>
        <w:tc>
          <w:tcPr>
            <w:tcW w:w="877" w:type="dxa"/>
          </w:tcPr>
          <w:p w:rsidR="00B8125D" w:rsidRDefault="00B8125D" w:rsidP="00347147">
            <w:pPr>
              <w:pStyle w:val="Standa"/>
              <w:spacing w:before="60" w:after="60" w:line="240" w:lineRule="auto"/>
            </w:pPr>
          </w:p>
          <w:p w:rsidR="00B8125D" w:rsidRDefault="00B8125D" w:rsidP="00347147">
            <w:pPr>
              <w:pStyle w:val="Standa"/>
              <w:spacing w:before="60" w:after="60" w:line="240" w:lineRule="auto"/>
            </w:pPr>
            <w:r>
              <w:t xml:space="preserve"> 12.1</w:t>
            </w:r>
            <w:r w:rsidRPr="005C526A">
              <w:t>0</w:t>
            </w:r>
          </w:p>
        </w:tc>
        <w:tc>
          <w:tcPr>
            <w:tcW w:w="8681" w:type="dxa"/>
            <w:vAlign w:val="center"/>
          </w:tcPr>
          <w:p w:rsidR="00B8125D" w:rsidRDefault="00B8125D" w:rsidP="00347147">
            <w:pPr>
              <w:pStyle w:val="Standa"/>
              <w:spacing w:before="60" w:after="60" w:line="240" w:lineRule="auto"/>
              <w:ind w:left="162"/>
              <w:rPr>
                <w:b/>
                <w:bCs/>
                <w:iCs/>
              </w:rPr>
            </w:pPr>
          </w:p>
          <w:p w:rsidR="00B8125D" w:rsidRDefault="00B8125D" w:rsidP="00347147">
            <w:pPr>
              <w:pStyle w:val="Standa"/>
              <w:spacing w:before="60" w:after="60" w:line="240" w:lineRule="auto"/>
              <w:ind w:left="162"/>
              <w:rPr>
                <w:b/>
                <w:bCs/>
                <w:iCs/>
              </w:rPr>
            </w:pPr>
            <w:r w:rsidRPr="00023B24">
              <w:rPr>
                <w:b/>
                <w:bCs/>
                <w:iCs/>
              </w:rPr>
              <w:t>U</w:t>
            </w:r>
            <w:r w:rsidRPr="008236B1">
              <w:rPr>
                <w:b/>
                <w:bCs/>
                <w:smallCaps/>
              </w:rPr>
              <w:t>sing Carbon Finance in Recycling and Composting in poor Communities</w:t>
            </w:r>
          </w:p>
          <w:p w:rsidR="00B8125D" w:rsidRPr="008236B1" w:rsidRDefault="00B8125D" w:rsidP="008236B1">
            <w:pPr>
              <w:pStyle w:val="ListParagraph"/>
              <w:numPr>
                <w:ilvl w:val="0"/>
                <w:numId w:val="7"/>
              </w:numPr>
              <w:spacing w:before="60" w:after="60" w:line="240" w:lineRule="auto"/>
              <w:rPr>
                <w:bCs/>
                <w:i/>
                <w:iCs/>
              </w:rPr>
            </w:pPr>
            <w:r w:rsidRPr="008236B1">
              <w:rPr>
                <w:bCs/>
                <w:i/>
                <w:iCs/>
              </w:rPr>
              <w:t>Mr. Peter Cohen, World Bank Latin America and Caribbean Region</w:t>
            </w:r>
          </w:p>
          <w:p w:rsidR="00B8125D" w:rsidRDefault="00B8125D" w:rsidP="00347147">
            <w:pPr>
              <w:pStyle w:val="Standa"/>
              <w:spacing w:before="60" w:after="60" w:line="240" w:lineRule="auto"/>
              <w:ind w:left="616"/>
              <w:rPr>
                <w:b/>
                <w:bCs/>
              </w:rPr>
            </w:pPr>
          </w:p>
          <w:p w:rsidR="00B8125D" w:rsidRDefault="00B8125D" w:rsidP="00347147">
            <w:pPr>
              <w:pStyle w:val="Standa"/>
              <w:spacing w:before="60" w:after="60" w:line="240" w:lineRule="auto"/>
              <w:ind w:left="616"/>
              <w:rPr>
                <w:b/>
                <w:bCs/>
              </w:rPr>
            </w:pPr>
          </w:p>
          <w:p w:rsidR="00B8125D" w:rsidRDefault="00B8125D" w:rsidP="00347147">
            <w:pPr>
              <w:pStyle w:val="Standa"/>
              <w:spacing w:before="60" w:after="60" w:line="240" w:lineRule="auto"/>
              <w:ind w:left="616"/>
              <w:rPr>
                <w:b/>
                <w:bCs/>
              </w:rPr>
            </w:pPr>
          </w:p>
          <w:p w:rsidR="00B8125D" w:rsidRPr="005C526A" w:rsidRDefault="00B8125D" w:rsidP="00347147">
            <w:pPr>
              <w:pStyle w:val="Standa"/>
              <w:spacing w:before="60" w:after="60" w:line="240" w:lineRule="auto"/>
              <w:ind w:left="616"/>
              <w:rPr>
                <w:b/>
                <w:bCs/>
              </w:rPr>
            </w:pPr>
          </w:p>
        </w:tc>
      </w:tr>
      <w:tr w:rsidR="00B8125D" w:rsidRPr="005C526A">
        <w:tc>
          <w:tcPr>
            <w:tcW w:w="877"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t>11.50</w:t>
            </w:r>
          </w:p>
        </w:tc>
        <w:tc>
          <w:tcPr>
            <w:tcW w:w="8681" w:type="dxa"/>
            <w:vAlign w:val="center"/>
          </w:tcPr>
          <w:p w:rsidR="00B8125D" w:rsidRDefault="00B8125D" w:rsidP="00347147">
            <w:pPr>
              <w:pStyle w:val="Standa"/>
              <w:spacing w:before="60" w:after="60" w:line="240" w:lineRule="auto"/>
              <w:rPr>
                <w:b/>
                <w:bCs/>
                <w:i/>
              </w:rPr>
            </w:pPr>
            <w:r>
              <w:rPr>
                <w:b/>
                <w:bCs/>
                <w:i/>
              </w:rPr>
              <w:t xml:space="preserve">  </w:t>
            </w:r>
          </w:p>
          <w:p w:rsidR="00B8125D" w:rsidRPr="008236B1" w:rsidRDefault="00B8125D" w:rsidP="00347147">
            <w:pPr>
              <w:pStyle w:val="Standa"/>
              <w:spacing w:before="60" w:after="60" w:line="240" w:lineRule="auto"/>
              <w:rPr>
                <w:b/>
                <w:bCs/>
                <w:smallCaps/>
              </w:rPr>
            </w:pPr>
            <w:r>
              <w:rPr>
                <w:b/>
                <w:bCs/>
                <w:i/>
              </w:rPr>
              <w:t xml:space="preserve"> </w:t>
            </w:r>
            <w:r w:rsidRPr="008236B1">
              <w:rPr>
                <w:b/>
                <w:bCs/>
                <w:smallCaps/>
              </w:rPr>
              <w:t>Closing remarks (Official close of the Workshop)</w:t>
            </w:r>
          </w:p>
          <w:p w:rsidR="00B8125D" w:rsidRPr="008236B1" w:rsidRDefault="00B8125D" w:rsidP="008236B1">
            <w:pPr>
              <w:pStyle w:val="ListParagraph"/>
              <w:numPr>
                <w:ilvl w:val="0"/>
                <w:numId w:val="7"/>
              </w:numPr>
              <w:spacing w:before="60" w:after="60" w:line="240" w:lineRule="auto"/>
              <w:rPr>
                <w:bCs/>
              </w:rPr>
            </w:pPr>
            <w:r w:rsidRPr="008236B1">
              <w:rPr>
                <w:bCs/>
              </w:rPr>
              <w:t>What are the next steps the city will undertake?</w:t>
            </w:r>
          </w:p>
          <w:p w:rsidR="00B8125D" w:rsidRPr="009D67D7" w:rsidRDefault="00B8125D" w:rsidP="008236B1">
            <w:pPr>
              <w:pStyle w:val="Standa"/>
              <w:spacing w:before="60" w:after="60" w:line="240" w:lineRule="auto"/>
              <w:ind w:left="995"/>
              <w:rPr>
                <w:bCs/>
                <w:i/>
              </w:rPr>
            </w:pPr>
            <w:r w:rsidRPr="009D67D7">
              <w:rPr>
                <w:bCs/>
                <w:i/>
              </w:rPr>
              <w:t>Mr. Eduardo Jorge, Secretariat for Environment</w:t>
            </w:r>
          </w:p>
          <w:p w:rsidR="00B8125D" w:rsidRPr="008236B1" w:rsidRDefault="00B8125D" w:rsidP="008236B1">
            <w:pPr>
              <w:pStyle w:val="ListParagraph"/>
              <w:numPr>
                <w:ilvl w:val="0"/>
                <w:numId w:val="7"/>
              </w:numPr>
              <w:spacing w:before="60" w:after="60" w:line="240" w:lineRule="auto"/>
              <w:rPr>
                <w:bCs/>
              </w:rPr>
            </w:pPr>
            <w:r w:rsidRPr="008236B1">
              <w:rPr>
                <w:bCs/>
              </w:rPr>
              <w:t>Close</w:t>
            </w:r>
          </w:p>
          <w:p w:rsidR="00B8125D" w:rsidRDefault="00B8125D" w:rsidP="008236B1">
            <w:pPr>
              <w:pStyle w:val="Standa"/>
              <w:spacing w:before="60" w:after="60" w:line="240" w:lineRule="auto"/>
              <w:ind w:left="995"/>
              <w:rPr>
                <w:bCs/>
                <w:i/>
              </w:rPr>
            </w:pPr>
            <w:r w:rsidRPr="009D67D7">
              <w:rPr>
                <w:bCs/>
                <w:i/>
              </w:rPr>
              <w:t>Mr. Konrad von Ritter, WBI Climate Change</w:t>
            </w:r>
          </w:p>
          <w:p w:rsidR="00B8125D" w:rsidRPr="009D67D7" w:rsidRDefault="00B8125D" w:rsidP="00E47B88">
            <w:pPr>
              <w:pStyle w:val="Standa"/>
              <w:spacing w:before="60" w:after="60" w:line="240" w:lineRule="auto"/>
              <w:rPr>
                <w:b/>
                <w:bCs/>
                <w:i/>
              </w:rPr>
            </w:pPr>
          </w:p>
        </w:tc>
      </w:tr>
      <w:tr w:rsidR="00B8125D" w:rsidRPr="005C526A">
        <w:tc>
          <w:tcPr>
            <w:tcW w:w="877" w:type="dxa"/>
            <w:shd w:val="clear" w:color="auto" w:fill="EAF1DD"/>
          </w:tcPr>
          <w:p w:rsidR="00B8125D" w:rsidRPr="00E47B88" w:rsidRDefault="00B8125D" w:rsidP="00347147">
            <w:pPr>
              <w:pStyle w:val="Standa"/>
              <w:spacing w:before="60" w:after="60" w:line="240" w:lineRule="auto"/>
              <w:jc w:val="center"/>
              <w:rPr>
                <w:b/>
              </w:rPr>
            </w:pPr>
            <w:r w:rsidRPr="00E47B88">
              <w:rPr>
                <w:b/>
              </w:rPr>
              <w:t>13.00</w:t>
            </w:r>
          </w:p>
        </w:tc>
        <w:tc>
          <w:tcPr>
            <w:tcW w:w="8681" w:type="dxa"/>
            <w:shd w:val="clear" w:color="auto" w:fill="EAF1DD"/>
            <w:vAlign w:val="center"/>
          </w:tcPr>
          <w:p w:rsidR="00B8125D" w:rsidRPr="00E47B88" w:rsidRDefault="00B8125D" w:rsidP="00E47B88">
            <w:pPr>
              <w:pStyle w:val="Standa"/>
              <w:spacing w:before="60" w:after="60" w:line="240" w:lineRule="auto"/>
              <w:ind w:left="144"/>
              <w:rPr>
                <w:b/>
              </w:rPr>
            </w:pPr>
            <w:r w:rsidRPr="00E47B88">
              <w:rPr>
                <w:b/>
              </w:rPr>
              <w:t>Closing Lunch</w:t>
            </w:r>
          </w:p>
        </w:tc>
      </w:tr>
      <w:tr w:rsidR="00B8125D" w:rsidRPr="005C526A">
        <w:trPr>
          <w:trHeight w:val="1160"/>
        </w:trPr>
        <w:tc>
          <w:tcPr>
            <w:tcW w:w="877" w:type="dxa"/>
          </w:tcPr>
          <w:p w:rsidR="00B8125D" w:rsidRDefault="00B8125D" w:rsidP="00347147">
            <w:pPr>
              <w:pStyle w:val="Standa"/>
              <w:spacing w:before="60" w:after="60"/>
              <w:jc w:val="center"/>
            </w:pPr>
          </w:p>
          <w:p w:rsidR="00B8125D" w:rsidRPr="005C526A" w:rsidRDefault="00B8125D" w:rsidP="00347147">
            <w:pPr>
              <w:pStyle w:val="Standa"/>
              <w:spacing w:before="60" w:after="60"/>
              <w:jc w:val="center"/>
            </w:pPr>
            <w:r w:rsidRPr="005C526A">
              <w:t>14.00</w:t>
            </w:r>
          </w:p>
        </w:tc>
        <w:tc>
          <w:tcPr>
            <w:tcW w:w="8681" w:type="dxa"/>
          </w:tcPr>
          <w:p w:rsidR="00B8125D" w:rsidRDefault="00B8125D" w:rsidP="00E47B88">
            <w:pPr>
              <w:pStyle w:val="Standa"/>
              <w:spacing w:before="60" w:after="60" w:line="240" w:lineRule="auto"/>
              <w:ind w:left="162"/>
              <w:rPr>
                <w:b/>
                <w:bCs/>
                <w:iCs/>
              </w:rPr>
            </w:pPr>
          </w:p>
          <w:p w:rsidR="00B8125D" w:rsidRPr="008236B1" w:rsidRDefault="00B8125D" w:rsidP="008236B1">
            <w:pPr>
              <w:pStyle w:val="Standa"/>
              <w:spacing w:before="60" w:after="60" w:line="240" w:lineRule="auto"/>
              <w:ind w:left="144"/>
              <w:rPr>
                <w:b/>
                <w:bCs/>
                <w:smallCaps/>
              </w:rPr>
            </w:pPr>
            <w:r w:rsidRPr="008236B1">
              <w:rPr>
                <w:b/>
                <w:bCs/>
                <w:smallCaps/>
              </w:rPr>
              <w:t>Work Exercise: Possible Projects (Part 1)</w:t>
            </w:r>
          </w:p>
          <w:p w:rsidR="00B8125D" w:rsidRPr="00E47B88" w:rsidRDefault="00B8125D" w:rsidP="00E47B88">
            <w:pPr>
              <w:pStyle w:val="Standa"/>
              <w:spacing w:before="60" w:after="60" w:line="240" w:lineRule="auto"/>
              <w:ind w:left="162"/>
              <w:rPr>
                <w:bCs/>
                <w:iCs/>
              </w:rPr>
            </w:pPr>
            <w:r w:rsidRPr="00C008D6">
              <w:rPr>
                <w:bCs/>
                <w:iCs/>
              </w:rPr>
              <w:t>[by invitation]</w:t>
            </w:r>
          </w:p>
          <w:p w:rsidR="00B8125D" w:rsidRPr="008236B1" w:rsidRDefault="00B8125D" w:rsidP="00347147">
            <w:pPr>
              <w:pStyle w:val="Standa"/>
              <w:spacing w:before="60" w:after="60" w:line="240" w:lineRule="auto"/>
              <w:ind w:left="144"/>
              <w:rPr>
                <w:b/>
                <w:bCs/>
                <w:smallCaps/>
              </w:rPr>
            </w:pPr>
            <w:r w:rsidRPr="008236B1">
              <w:rPr>
                <w:b/>
                <w:bCs/>
                <w:smallCaps/>
              </w:rPr>
              <w:t>Analyzing sites and finding an appropriate waste-to-energy scheme for Sao Paulo</w:t>
            </w:r>
          </w:p>
          <w:p w:rsidR="00B8125D" w:rsidRDefault="00B8125D" w:rsidP="00347147">
            <w:pPr>
              <w:pStyle w:val="Standa"/>
              <w:spacing w:before="60" w:after="60" w:line="240" w:lineRule="auto"/>
              <w:ind w:left="346"/>
            </w:pPr>
            <w:r w:rsidRPr="00C008D6">
              <w:rPr>
                <w:b/>
                <w:i/>
              </w:rPr>
              <w:t>Description:</w:t>
            </w:r>
            <w:r w:rsidRPr="00C008D6">
              <w:t xml:space="preserve"> </w:t>
            </w:r>
            <w:r>
              <w:t>Three (3) breakout groups of 8-12 people. Two groups will focus on favelas (Paraisopolis and Heliopolis), working up a possible project using printed information and analysis provided. Both groups consider opportunities and risks, use of energy, impacts (incl. emissions reduction potential), costs, barriers, and enablers. The third group considers a wider holistic waste strategy for Sao Paulo.</w:t>
            </w:r>
          </w:p>
          <w:p w:rsidR="00B8125D" w:rsidRDefault="00B8125D" w:rsidP="00347147">
            <w:pPr>
              <w:pStyle w:val="Standa"/>
              <w:spacing w:before="60" w:after="60" w:line="240" w:lineRule="auto"/>
              <w:ind w:left="616"/>
              <w:rPr>
                <w:i/>
              </w:rPr>
            </w:pPr>
            <w:r w:rsidRPr="00C008D6">
              <w:rPr>
                <w:i/>
              </w:rPr>
              <w:t>Facilitator: Mr. Mark Watts, Arup</w:t>
            </w:r>
          </w:p>
          <w:p w:rsidR="00B8125D" w:rsidRPr="00C008D6" w:rsidRDefault="00B8125D" w:rsidP="00347147">
            <w:pPr>
              <w:pStyle w:val="Standa"/>
              <w:spacing w:before="60" w:after="60" w:line="240" w:lineRule="auto"/>
              <w:ind w:left="616"/>
            </w:pPr>
          </w:p>
        </w:tc>
      </w:tr>
      <w:tr w:rsidR="00B8125D" w:rsidRPr="005C526A">
        <w:tc>
          <w:tcPr>
            <w:tcW w:w="877" w:type="dxa"/>
            <w:shd w:val="clear" w:color="auto" w:fill="EAF1DD"/>
          </w:tcPr>
          <w:p w:rsidR="00B8125D" w:rsidRPr="00E47B88" w:rsidRDefault="00B8125D" w:rsidP="00347147">
            <w:pPr>
              <w:pStyle w:val="Standa"/>
              <w:spacing w:before="60" w:after="60" w:line="240" w:lineRule="auto"/>
              <w:jc w:val="center"/>
              <w:rPr>
                <w:b/>
              </w:rPr>
            </w:pPr>
            <w:r w:rsidRPr="00E47B88">
              <w:rPr>
                <w:b/>
              </w:rPr>
              <w:t>15.10</w:t>
            </w:r>
          </w:p>
        </w:tc>
        <w:tc>
          <w:tcPr>
            <w:tcW w:w="8681" w:type="dxa"/>
            <w:shd w:val="clear" w:color="auto" w:fill="EAF1DD"/>
            <w:vAlign w:val="center"/>
          </w:tcPr>
          <w:p w:rsidR="00B8125D" w:rsidRPr="00E47B88" w:rsidRDefault="00B8125D" w:rsidP="00E47B88">
            <w:pPr>
              <w:pStyle w:val="Standa"/>
              <w:spacing w:before="60" w:after="60" w:line="240" w:lineRule="auto"/>
              <w:ind w:left="144"/>
              <w:rPr>
                <w:b/>
              </w:rPr>
            </w:pPr>
            <w:r w:rsidRPr="00E47B88">
              <w:rPr>
                <w:b/>
              </w:rPr>
              <w:t>Break</w:t>
            </w:r>
          </w:p>
        </w:tc>
      </w:tr>
      <w:tr w:rsidR="00B8125D" w:rsidRPr="005C526A">
        <w:trPr>
          <w:trHeight w:val="260"/>
        </w:trPr>
        <w:tc>
          <w:tcPr>
            <w:tcW w:w="877"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t>15.20</w:t>
            </w:r>
          </w:p>
        </w:tc>
        <w:tc>
          <w:tcPr>
            <w:tcW w:w="8681" w:type="dxa"/>
            <w:vAlign w:val="center"/>
          </w:tcPr>
          <w:p w:rsidR="00B8125D" w:rsidRDefault="00B8125D" w:rsidP="00347147">
            <w:pPr>
              <w:pStyle w:val="Standa"/>
              <w:spacing w:before="60" w:after="60" w:line="240" w:lineRule="auto"/>
              <w:ind w:left="144"/>
              <w:rPr>
                <w:b/>
                <w:bCs/>
              </w:rPr>
            </w:pPr>
          </w:p>
          <w:p w:rsidR="00B8125D" w:rsidRPr="008236B1" w:rsidRDefault="00B8125D" w:rsidP="00347147">
            <w:pPr>
              <w:pStyle w:val="Standa"/>
              <w:spacing w:before="60" w:after="60" w:line="240" w:lineRule="auto"/>
              <w:ind w:left="144"/>
              <w:rPr>
                <w:b/>
                <w:bCs/>
                <w:smallCaps/>
              </w:rPr>
            </w:pPr>
            <w:r w:rsidRPr="008236B1">
              <w:rPr>
                <w:b/>
                <w:bCs/>
                <w:smallCaps/>
              </w:rPr>
              <w:t>Plenary Session: Report Out</w:t>
            </w:r>
          </w:p>
          <w:p w:rsidR="00B8125D" w:rsidRDefault="00B8125D" w:rsidP="00347147">
            <w:pPr>
              <w:pStyle w:val="Standa"/>
              <w:spacing w:before="60" w:after="60" w:line="240" w:lineRule="auto"/>
              <w:ind w:left="346"/>
            </w:pPr>
            <w:r w:rsidRPr="00645C96">
              <w:rPr>
                <w:b/>
                <w:i/>
              </w:rPr>
              <w:t>Description:</w:t>
            </w:r>
            <w:r>
              <w:t xml:space="preserve"> Each group reports back to the entire workshop. Arup and World Bank technical experts provide on the spot assessment and advice as to which technology is best suited for the two favelas.</w:t>
            </w:r>
          </w:p>
          <w:p w:rsidR="00B8125D" w:rsidRDefault="00B8125D" w:rsidP="00347147">
            <w:pPr>
              <w:pStyle w:val="Standa"/>
              <w:spacing w:before="60" w:after="60" w:line="240" w:lineRule="auto"/>
              <w:ind w:left="616"/>
              <w:rPr>
                <w:i/>
              </w:rPr>
            </w:pPr>
            <w:r w:rsidRPr="00645C96">
              <w:rPr>
                <w:i/>
              </w:rPr>
              <w:t>Facilitators: Mark Watts and Rainer Zimmann, Arup</w:t>
            </w:r>
          </w:p>
          <w:p w:rsidR="00B8125D" w:rsidRPr="00645C96" w:rsidRDefault="00B8125D" w:rsidP="00347147">
            <w:pPr>
              <w:pStyle w:val="Standa"/>
              <w:spacing w:before="60" w:after="60" w:line="240" w:lineRule="auto"/>
              <w:ind w:left="616"/>
              <w:rPr>
                <w:i/>
              </w:rPr>
            </w:pPr>
          </w:p>
        </w:tc>
      </w:tr>
      <w:tr w:rsidR="00B8125D" w:rsidRPr="005C526A">
        <w:tc>
          <w:tcPr>
            <w:tcW w:w="877" w:type="dxa"/>
            <w:shd w:val="clear" w:color="auto" w:fill="EEECE1"/>
          </w:tcPr>
          <w:p w:rsidR="00B8125D" w:rsidRPr="00E47B88" w:rsidRDefault="00B8125D" w:rsidP="00347147">
            <w:pPr>
              <w:pStyle w:val="Standa"/>
              <w:spacing w:before="60" w:after="60" w:line="240" w:lineRule="auto"/>
              <w:jc w:val="center"/>
              <w:rPr>
                <w:b/>
              </w:rPr>
            </w:pPr>
            <w:r w:rsidRPr="00E47B88">
              <w:rPr>
                <w:b/>
              </w:rPr>
              <w:t>16.10</w:t>
            </w:r>
          </w:p>
        </w:tc>
        <w:tc>
          <w:tcPr>
            <w:tcW w:w="8681" w:type="dxa"/>
            <w:shd w:val="clear" w:color="auto" w:fill="EEECE1"/>
            <w:vAlign w:val="center"/>
          </w:tcPr>
          <w:p w:rsidR="00B8125D" w:rsidRPr="00E47B88" w:rsidRDefault="00B8125D" w:rsidP="00E47B88">
            <w:pPr>
              <w:pStyle w:val="Standa"/>
              <w:spacing w:before="60" w:after="60" w:line="240" w:lineRule="auto"/>
              <w:ind w:left="144"/>
              <w:rPr>
                <w:b/>
                <w:bCs/>
              </w:rPr>
            </w:pPr>
            <w:r w:rsidRPr="00E47B88">
              <w:rPr>
                <w:b/>
                <w:bCs/>
              </w:rPr>
              <w:t>Break</w:t>
            </w:r>
          </w:p>
        </w:tc>
      </w:tr>
      <w:tr w:rsidR="00B8125D" w:rsidRPr="005C526A">
        <w:tc>
          <w:tcPr>
            <w:tcW w:w="877"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t>16.15</w:t>
            </w:r>
          </w:p>
        </w:tc>
        <w:tc>
          <w:tcPr>
            <w:tcW w:w="8681" w:type="dxa"/>
            <w:vAlign w:val="center"/>
          </w:tcPr>
          <w:p w:rsidR="00B8125D" w:rsidRDefault="00B8125D" w:rsidP="00347147">
            <w:pPr>
              <w:pStyle w:val="Standa"/>
              <w:spacing w:before="60" w:after="60" w:line="240" w:lineRule="auto"/>
              <w:ind w:left="144"/>
              <w:rPr>
                <w:b/>
                <w:bCs/>
              </w:rPr>
            </w:pPr>
          </w:p>
          <w:p w:rsidR="00B8125D" w:rsidRPr="008236B1" w:rsidRDefault="00B8125D" w:rsidP="00347147">
            <w:pPr>
              <w:pStyle w:val="Standa"/>
              <w:spacing w:before="60" w:after="60" w:line="240" w:lineRule="auto"/>
              <w:ind w:left="144"/>
              <w:rPr>
                <w:b/>
                <w:bCs/>
                <w:smallCaps/>
              </w:rPr>
            </w:pPr>
            <w:r w:rsidRPr="008236B1">
              <w:rPr>
                <w:b/>
                <w:bCs/>
                <w:smallCaps/>
              </w:rPr>
              <w:t>Work Exercise: Possible Projects (Part 2)</w:t>
            </w:r>
          </w:p>
          <w:p w:rsidR="00B8125D" w:rsidRPr="008236B1" w:rsidRDefault="00B8125D" w:rsidP="00347147">
            <w:pPr>
              <w:pStyle w:val="Standa"/>
              <w:spacing w:before="60" w:after="60" w:line="240" w:lineRule="auto"/>
              <w:ind w:left="144"/>
              <w:rPr>
                <w:b/>
                <w:bCs/>
                <w:smallCaps/>
              </w:rPr>
            </w:pPr>
            <w:r w:rsidRPr="008236B1">
              <w:rPr>
                <w:b/>
                <w:bCs/>
                <w:smallCaps/>
              </w:rPr>
              <w:t>Technical considerations and project plan</w:t>
            </w:r>
          </w:p>
          <w:p w:rsidR="00B8125D" w:rsidRDefault="00B8125D" w:rsidP="00347147">
            <w:pPr>
              <w:pStyle w:val="Standa"/>
              <w:spacing w:before="60" w:after="60" w:line="240" w:lineRule="auto"/>
              <w:ind w:left="346"/>
              <w:rPr>
                <w:bCs/>
              </w:rPr>
            </w:pPr>
            <w:r w:rsidRPr="000A5B5F">
              <w:rPr>
                <w:b/>
                <w:bCs/>
                <w:i/>
              </w:rPr>
              <w:t>Description:</w:t>
            </w:r>
            <w:r>
              <w:rPr>
                <w:b/>
                <w:bCs/>
              </w:rPr>
              <w:t xml:space="preserve"> </w:t>
            </w:r>
            <w:r>
              <w:rPr>
                <w:bCs/>
              </w:rPr>
              <w:t>The two groups focus on favelas incorporate technical feedback and consider a project plan for these specific projects; the third group considers the wider possibilities for CDM funding for waste projects.</w:t>
            </w:r>
          </w:p>
          <w:p w:rsidR="00B8125D" w:rsidRPr="00645C96" w:rsidRDefault="00B8125D" w:rsidP="00347147">
            <w:pPr>
              <w:pStyle w:val="Standa"/>
              <w:spacing w:before="60" w:after="60" w:line="240" w:lineRule="auto"/>
              <w:ind w:left="616"/>
              <w:rPr>
                <w:bCs/>
                <w:i/>
              </w:rPr>
            </w:pPr>
            <w:r w:rsidRPr="00645C96">
              <w:rPr>
                <w:bCs/>
                <w:i/>
              </w:rPr>
              <w:t>Facilitator: Mark Watts, Arup</w:t>
            </w:r>
          </w:p>
        </w:tc>
      </w:tr>
      <w:tr w:rsidR="00B8125D" w:rsidRPr="005C526A">
        <w:tc>
          <w:tcPr>
            <w:tcW w:w="877" w:type="dxa"/>
          </w:tcPr>
          <w:p w:rsidR="00B8125D" w:rsidRPr="005C526A" w:rsidRDefault="00B8125D" w:rsidP="00347147">
            <w:pPr>
              <w:pStyle w:val="Standa"/>
              <w:spacing w:before="60" w:after="60" w:line="240" w:lineRule="auto"/>
              <w:jc w:val="center"/>
            </w:pPr>
          </w:p>
        </w:tc>
        <w:tc>
          <w:tcPr>
            <w:tcW w:w="8681" w:type="dxa"/>
            <w:vAlign w:val="center"/>
          </w:tcPr>
          <w:p w:rsidR="00B8125D" w:rsidRDefault="00B8125D" w:rsidP="00347147">
            <w:pPr>
              <w:pStyle w:val="Standa"/>
              <w:spacing w:before="60" w:after="60" w:line="240" w:lineRule="auto"/>
              <w:rPr>
                <w:b/>
                <w:bCs/>
              </w:rPr>
            </w:pPr>
            <w:r>
              <w:rPr>
                <w:b/>
                <w:bCs/>
              </w:rPr>
              <w:t xml:space="preserve">  </w:t>
            </w:r>
          </w:p>
          <w:p w:rsidR="00B8125D" w:rsidRDefault="00B8125D" w:rsidP="008236B1">
            <w:pPr>
              <w:pStyle w:val="Standa"/>
              <w:spacing w:before="60" w:after="60" w:line="240" w:lineRule="auto"/>
              <w:ind w:left="144"/>
              <w:rPr>
                <w:b/>
                <w:bCs/>
              </w:rPr>
            </w:pPr>
            <w:r>
              <w:rPr>
                <w:b/>
                <w:bCs/>
              </w:rPr>
              <w:t xml:space="preserve"> </w:t>
            </w:r>
            <w:r w:rsidRPr="008236B1">
              <w:rPr>
                <w:b/>
                <w:bCs/>
                <w:smallCaps/>
              </w:rPr>
              <w:t>Plenary Session: Report Out</w:t>
            </w:r>
          </w:p>
          <w:p w:rsidR="00B8125D" w:rsidRPr="000A5B5F" w:rsidRDefault="00B8125D" w:rsidP="00347147">
            <w:pPr>
              <w:pStyle w:val="Standa"/>
              <w:spacing w:before="60" w:after="60" w:line="240" w:lineRule="auto"/>
              <w:ind w:left="346"/>
              <w:rPr>
                <w:bCs/>
              </w:rPr>
            </w:pPr>
            <w:r>
              <w:rPr>
                <w:b/>
                <w:bCs/>
              </w:rPr>
              <w:t xml:space="preserve">Description: </w:t>
            </w:r>
            <w:r>
              <w:rPr>
                <w:bCs/>
              </w:rPr>
              <w:t>Each of the three (3) groups report out to the entire workshop, with the World Bank and Arup experts providing on the spot assessment (in English)</w:t>
            </w:r>
          </w:p>
          <w:p w:rsidR="00B8125D" w:rsidRDefault="00B8125D" w:rsidP="00347147">
            <w:pPr>
              <w:pStyle w:val="Standa"/>
              <w:spacing w:before="60" w:after="60" w:line="240" w:lineRule="auto"/>
              <w:ind w:left="616"/>
              <w:rPr>
                <w:bCs/>
                <w:i/>
              </w:rPr>
            </w:pPr>
            <w:r w:rsidRPr="00776C5A">
              <w:rPr>
                <w:bCs/>
                <w:i/>
              </w:rPr>
              <w:t>Facilitators: Mr. Mark Watts, Arup and Mr. Marcos Castro-Rodriguez, WBI Carbon Finance Assist</w:t>
            </w:r>
          </w:p>
          <w:p w:rsidR="00B8125D" w:rsidRPr="00776C5A" w:rsidRDefault="00B8125D" w:rsidP="00347147">
            <w:pPr>
              <w:pStyle w:val="Standa"/>
              <w:spacing w:before="60" w:after="60" w:line="240" w:lineRule="auto"/>
              <w:ind w:left="616"/>
              <w:rPr>
                <w:b/>
                <w:bCs/>
                <w:i/>
              </w:rPr>
            </w:pPr>
          </w:p>
        </w:tc>
      </w:tr>
      <w:tr w:rsidR="00B8125D" w:rsidRPr="005C526A">
        <w:tc>
          <w:tcPr>
            <w:tcW w:w="877" w:type="dxa"/>
          </w:tcPr>
          <w:p w:rsidR="00B8125D" w:rsidRDefault="00B8125D" w:rsidP="00347147">
            <w:pPr>
              <w:pStyle w:val="Standa"/>
              <w:spacing w:before="60" w:after="60" w:line="240" w:lineRule="auto"/>
              <w:jc w:val="center"/>
            </w:pPr>
          </w:p>
          <w:p w:rsidR="00B8125D" w:rsidRPr="005C526A" w:rsidRDefault="00B8125D" w:rsidP="00347147">
            <w:pPr>
              <w:pStyle w:val="Standa"/>
              <w:spacing w:before="60" w:after="60" w:line="240" w:lineRule="auto"/>
              <w:jc w:val="center"/>
            </w:pPr>
            <w:r w:rsidRPr="005C526A">
              <w:t>1</w:t>
            </w:r>
            <w:r>
              <w:t>7</w:t>
            </w:r>
            <w:r w:rsidRPr="005C526A">
              <w:t>.30</w:t>
            </w:r>
          </w:p>
        </w:tc>
        <w:tc>
          <w:tcPr>
            <w:tcW w:w="8681" w:type="dxa"/>
            <w:vAlign w:val="center"/>
          </w:tcPr>
          <w:p w:rsidR="00B8125D" w:rsidRPr="008236B1" w:rsidRDefault="00B8125D" w:rsidP="00347147">
            <w:pPr>
              <w:pStyle w:val="Standa"/>
              <w:spacing w:before="60" w:after="60" w:line="240" w:lineRule="auto"/>
              <w:ind w:left="144"/>
              <w:rPr>
                <w:b/>
                <w:bCs/>
                <w:smallCaps/>
              </w:rPr>
            </w:pPr>
          </w:p>
          <w:p w:rsidR="00B8125D" w:rsidRPr="008236B1" w:rsidRDefault="00B8125D" w:rsidP="00347147">
            <w:pPr>
              <w:pStyle w:val="Standa"/>
              <w:spacing w:before="60" w:after="60" w:line="240" w:lineRule="auto"/>
              <w:ind w:left="144"/>
              <w:rPr>
                <w:b/>
                <w:bCs/>
                <w:smallCaps/>
              </w:rPr>
            </w:pPr>
            <w:r w:rsidRPr="008236B1">
              <w:rPr>
                <w:b/>
                <w:bCs/>
                <w:smallCaps/>
              </w:rPr>
              <w:t>Wrap-up and concluding remarks</w:t>
            </w:r>
          </w:p>
          <w:p w:rsidR="00B8125D" w:rsidRPr="00776C5A" w:rsidRDefault="00B8125D" w:rsidP="00347147">
            <w:pPr>
              <w:pStyle w:val="Standa"/>
              <w:spacing w:before="60" w:after="60" w:line="240" w:lineRule="auto"/>
              <w:ind w:left="616"/>
              <w:rPr>
                <w:bCs/>
                <w:i/>
              </w:rPr>
            </w:pPr>
            <w:r w:rsidRPr="00776C5A">
              <w:rPr>
                <w:bCs/>
                <w:i/>
              </w:rPr>
              <w:t>Mr. Greg Hodkinson, Arup</w:t>
            </w:r>
          </w:p>
          <w:p w:rsidR="00B8125D" w:rsidRDefault="00B8125D" w:rsidP="00347147">
            <w:pPr>
              <w:pStyle w:val="Standa"/>
              <w:spacing w:before="60" w:after="60" w:line="240" w:lineRule="auto"/>
              <w:ind w:left="616"/>
              <w:rPr>
                <w:bCs/>
                <w:i/>
              </w:rPr>
            </w:pPr>
            <w:r w:rsidRPr="00776C5A">
              <w:rPr>
                <w:bCs/>
                <w:i/>
              </w:rPr>
              <w:t>Mr. Konrad von Ritter, WBI Climate Change</w:t>
            </w:r>
          </w:p>
          <w:p w:rsidR="00B8125D" w:rsidRPr="000A5B5F" w:rsidRDefault="00B8125D" w:rsidP="00347147">
            <w:pPr>
              <w:pStyle w:val="Standa"/>
              <w:spacing w:before="60" w:after="60" w:line="240" w:lineRule="auto"/>
              <w:ind w:left="616"/>
              <w:rPr>
                <w:bCs/>
              </w:rPr>
            </w:pPr>
          </w:p>
        </w:tc>
      </w:tr>
      <w:tr w:rsidR="00B8125D" w:rsidRPr="005C526A">
        <w:tc>
          <w:tcPr>
            <w:tcW w:w="877" w:type="dxa"/>
          </w:tcPr>
          <w:p w:rsidR="00B8125D" w:rsidRPr="00E47B88" w:rsidRDefault="00B8125D" w:rsidP="00347147">
            <w:pPr>
              <w:pStyle w:val="Standa"/>
              <w:spacing w:before="60" w:after="60" w:line="240" w:lineRule="auto"/>
              <w:jc w:val="center"/>
              <w:rPr>
                <w:b/>
              </w:rPr>
            </w:pPr>
            <w:r w:rsidRPr="00E47B88">
              <w:rPr>
                <w:b/>
              </w:rPr>
              <w:t>18.00</w:t>
            </w:r>
          </w:p>
        </w:tc>
        <w:tc>
          <w:tcPr>
            <w:tcW w:w="8681" w:type="dxa"/>
            <w:vAlign w:val="center"/>
          </w:tcPr>
          <w:p w:rsidR="00B8125D" w:rsidRPr="00E47B88" w:rsidRDefault="00B8125D" w:rsidP="00347147">
            <w:pPr>
              <w:pStyle w:val="Standa"/>
              <w:spacing w:before="60" w:after="60" w:line="240" w:lineRule="auto"/>
              <w:ind w:left="144"/>
              <w:rPr>
                <w:b/>
                <w:bCs/>
              </w:rPr>
            </w:pPr>
            <w:r w:rsidRPr="00E47B88">
              <w:rPr>
                <w:b/>
                <w:bCs/>
              </w:rPr>
              <w:t>Close</w:t>
            </w:r>
          </w:p>
        </w:tc>
      </w:tr>
    </w:tbl>
    <w:p w:rsidR="00B8125D" w:rsidRPr="00E47B88" w:rsidRDefault="00B8125D" w:rsidP="00E47B88">
      <w:pPr>
        <w:pStyle w:val="Standa"/>
      </w:pPr>
    </w:p>
    <w:sectPr w:rsidR="00B8125D" w:rsidRPr="00E47B88" w:rsidSect="00167E5E">
      <w:headerReference w:type="default" r:id="rId7"/>
      <w:headerReference w:type="first" r:id="rId8"/>
      <w:pgSz w:w="12240" w:h="15840" w:code="1"/>
      <w:pgMar w:top="1440" w:right="1440" w:bottom="1440" w:left="1440" w:footer="85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8125D" w:rsidRDefault="00B8125D" w:rsidP="00167E5E">
      <w:pPr>
        <w:pStyle w:val="Standa"/>
        <w:spacing w:line="240" w:lineRule="auto"/>
      </w:pPr>
      <w:r>
        <w:separator/>
      </w:r>
    </w:p>
  </w:endnote>
  <w:endnote w:type="continuationSeparator" w:id="1">
    <w:p w:rsidR="00B8125D" w:rsidRDefault="00B8125D" w:rsidP="00167E5E">
      <w:pPr>
        <w:pStyle w:val="Standa"/>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Malgun Gothic">
    <w:panose1 w:val="00000000000000000000"/>
    <w:charset w:val="81"/>
    <w:family w:val="swiss"/>
    <w:notTrueType/>
    <w:pitch w:val="variable"/>
    <w:sig w:usb0="00000003" w:usb1="09060000" w:usb2="00000010" w:usb3="00000000" w:csb0="0008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8125D" w:rsidRDefault="00B8125D" w:rsidP="00167E5E">
      <w:pPr>
        <w:pStyle w:val="Standa"/>
        <w:spacing w:line="240" w:lineRule="auto"/>
      </w:pPr>
      <w:r>
        <w:separator/>
      </w:r>
    </w:p>
  </w:footnote>
  <w:footnote w:type="continuationSeparator" w:id="1">
    <w:p w:rsidR="00B8125D" w:rsidRDefault="00B8125D" w:rsidP="00167E5E">
      <w:pPr>
        <w:pStyle w:val="Standa"/>
        <w:spacing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ellengi"/>
      <w:tblW w:w="0" w:type="auto"/>
      <w:tblBorders>
        <w:top w:val="none" w:sz="0" w:space="0" w:color="auto"/>
        <w:left w:val="none" w:sz="0" w:space="0" w:color="auto"/>
        <w:bottom w:val="none" w:sz="0" w:space="0" w:color="auto"/>
        <w:right w:val="none" w:sz="0" w:space="0" w:color="auto"/>
      </w:tblBorders>
      <w:tblLook w:val="00A0"/>
    </w:tblPr>
    <w:tblGrid>
      <w:gridCol w:w="2898"/>
      <w:gridCol w:w="6678"/>
    </w:tblGrid>
    <w:tr w:rsidR="00B8125D">
      <w:tc>
        <w:tcPr>
          <w:tcW w:w="2898" w:type="dxa"/>
        </w:tcPr>
        <w:p w:rsidR="00B8125D" w:rsidRPr="0083687F" w:rsidRDefault="00B8125D">
          <w:pPr>
            <w:pStyle w:val="Kopfze"/>
            <w:rPr>
              <w:b/>
              <w:sz w:val="32"/>
            </w:rPr>
          </w:pPr>
          <w:r w:rsidRPr="0083687F">
            <w:rPr>
              <w:b/>
              <w:sz w:val="32"/>
            </w:rPr>
            <w:t>Carbon Finance Capacity Building</w:t>
          </w:r>
        </w:p>
        <w:p w:rsidR="00B8125D" w:rsidRDefault="00B8125D">
          <w:pPr>
            <w:pStyle w:val="Kopfze"/>
          </w:pPr>
          <w:r w:rsidRPr="0083687F">
            <w:rPr>
              <w:b/>
            </w:rPr>
            <w:t>Disseminating Knowledge to advance Carbon Finance and Waste Man</w:t>
          </w:r>
          <w:r>
            <w:rPr>
              <w:b/>
            </w:rPr>
            <w:t>a</w:t>
          </w:r>
          <w:r w:rsidRPr="0083687F">
            <w:rPr>
              <w:b/>
            </w:rPr>
            <w:t>gement  in Sao Paolo</w:t>
          </w:r>
        </w:p>
      </w:tc>
      <w:tc>
        <w:tcPr>
          <w:tcW w:w="6678" w:type="dxa"/>
        </w:tcPr>
        <w:p w:rsidR="00B8125D" w:rsidRPr="0083687F" w:rsidRDefault="00B8125D">
          <w:pPr>
            <w:pStyle w:val="Kopfze"/>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2049" type="#_x0000_t75" alt="cba.jpg" style="position:absolute;margin-left:178.25pt;margin-top:48.75pt;width:69.1pt;height:38.15pt;z-index:251659264;visibility:visible;mso-position-horizontal-relative:text;mso-position-vertical-relative:text">
                <v:imagedata r:id="rId1" o:title=""/>
                <v:textbox style="mso-rotate-with-shape:t"/>
                <w10:wrap type="square"/>
              </v:shape>
            </w:pict>
          </w:r>
          <w:r>
            <w:rPr>
              <w:noProof/>
            </w:rPr>
            <w:pict>
              <v:shape id="Imagem 1" o:spid="_x0000_s2050" type="#_x0000_t75" alt="arup.jpg" style="position:absolute;margin-left:170pt;margin-top:13.8pt;width:79.5pt;height:34.5pt;z-index:251658240;visibility:visible;mso-position-horizontal-relative:text;mso-position-vertical-relative:text">
                <v:imagedata r:id="rId2" o:title=""/>
                <v:textbox style="mso-rotate-with-shape:t"/>
                <w10:wrap type="square"/>
              </v:shape>
            </w:pict>
          </w:r>
          <w:r>
            <w:rPr>
              <w:noProof/>
            </w:rPr>
            <w:pict>
              <v:shape id="Imagem 10" o:spid="_x0000_s2051" type="#_x0000_t75" alt="NOVALogomarcaPrefeituraCentralizadoFundoColor.png" style="position:absolute;margin-left:1.85pt;margin-top:22.6pt;width:90pt;height:60pt;z-index:251657216;visibility:visible;mso-position-horizontal-relative:text;mso-position-vertical-relative:text">
                <v:imagedata r:id="rId3" o:title=""/>
                <v:textbox style="mso-rotate-with-shape:t"/>
                <w10:wrap type="square"/>
              </v:shape>
            </w:pict>
          </w:r>
          <w:r>
            <w:rPr>
              <w:noProof/>
            </w:rPr>
            <w:pict>
              <v:shape id="Imagem 0" o:spid="_x0000_s2052" type="#_x0000_t75" alt="ecos.jpg" style="position:absolute;margin-left:111.75pt;margin-top:72.05pt;width:61.25pt;height:17.6pt;z-index:251656192;visibility:visible;mso-position-horizontal-relative:text;mso-position-vertical-relative:text">
                <v:imagedata r:id="rId4" o:title=""/>
                <v:textbox style="mso-rotate-with-shape:t"/>
                <w10:wrap type="square"/>
              </v:shape>
            </w:pict>
          </w:r>
          <w:r>
            <w:rPr>
              <w:noProof/>
            </w:rPr>
            <w:pict>
              <v:shape id="Imagem 3" o:spid="_x0000_s2053" type="#_x0000_t75" alt="c40.jpg" style="position:absolute;margin-left:112.5pt;margin-top:16.8pt;width:57pt;height:52.5pt;z-index:251655168;visibility:visible;mso-position-horizontal-relative:text;mso-position-vertical-relative:text">
                <v:imagedata r:id="rId5" o:title=""/>
                <v:textbox style="mso-rotate-with-shape:t"/>
                <w10:wrap type="square"/>
              </v:shape>
            </w:pict>
          </w:r>
          <w:r>
            <w:t>Organizer:                     Partners:</w:t>
          </w:r>
          <w:r>
            <w:rPr>
              <w:noProof/>
            </w:rPr>
            <w:t xml:space="preserve"> </w:t>
          </w:r>
        </w:p>
        <w:p w:rsidR="00B8125D" w:rsidRPr="0083687F" w:rsidRDefault="00B8125D">
          <w:pPr>
            <w:pStyle w:val="Kopfze"/>
          </w:pPr>
          <w:r>
            <w:rPr>
              <w:noProof/>
            </w:rPr>
            <w:pict>
              <v:shape id="Imagem 2" o:spid="_x0000_s2054" type="#_x0000_t75" alt="banco mundial.jpg" style="position:absolute;margin-left:6.65pt;margin-top:6.45pt;width:50.45pt;height:52.35pt;z-index:251660288;visibility:visible">
                <v:imagedata r:id="rId6" o:title=""/>
                <v:textbox style="mso-rotate-with-shape:t"/>
                <w10:wrap type="square"/>
              </v:shape>
            </w:pict>
          </w:r>
          <w:r w:rsidRPr="0083687F">
            <w:rPr>
              <w:b/>
              <w:noProof/>
              <w:sz w:val="20"/>
            </w:rPr>
            <w:t xml:space="preserve"> Banco Mundial</w:t>
          </w:r>
        </w:p>
      </w:tc>
    </w:tr>
  </w:tbl>
  <w:p w:rsidR="00B8125D" w:rsidRDefault="00B8125D">
    <w:pPr>
      <w:pStyle w:val="Kopfz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125D" w:rsidRPr="00CC3D5F" w:rsidRDefault="00B8125D" w:rsidP="00167E5E">
    <w:pPr>
      <w:pStyle w:val="Standa"/>
      <w:jc w:val="center"/>
      <w:rPr>
        <w:b/>
        <w:bCs/>
        <w:vertAlign w:val="superscript"/>
        <w:lang w:val="pt-BR"/>
      </w:rPr>
    </w:pPr>
  </w:p>
  <w:p w:rsidR="00B8125D" w:rsidRDefault="00B8125D" w:rsidP="00167E5E">
    <w:pPr>
      <w:pStyle w:val="Kopfze"/>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9F0E6B"/>
    <w:multiLevelType w:val="hybridMultilevel"/>
    <w:tmpl w:val="C34E0C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ADB27E8"/>
    <w:multiLevelType w:val="hybridMultilevel"/>
    <w:tmpl w:val="EC6C8B2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nsid w:val="1CE35E3A"/>
    <w:multiLevelType w:val="hybridMultilevel"/>
    <w:tmpl w:val="C0448F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CBF644C"/>
    <w:multiLevelType w:val="hybridMultilevel"/>
    <w:tmpl w:val="7EB43D9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nsid w:val="2DDA504B"/>
    <w:multiLevelType w:val="hybridMultilevel"/>
    <w:tmpl w:val="AE4C44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CF936F8"/>
    <w:multiLevelType w:val="hybridMultilevel"/>
    <w:tmpl w:val="B030AF16"/>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nsid w:val="59780E30"/>
    <w:multiLevelType w:val="hybridMultilevel"/>
    <w:tmpl w:val="CD00EE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drawingGridHorizontalSpacing w:val="110"/>
  <w:displayHorizontalDrawingGridEvery w:val="2"/>
  <w:characterSpacingControl w:val="doNotCompress"/>
  <w:savePreviewPicture/>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CC3D5F"/>
    <w:rsid w:val="00007C6F"/>
    <w:rsid w:val="000123BE"/>
    <w:rsid w:val="00023B24"/>
    <w:rsid w:val="00030F72"/>
    <w:rsid w:val="00063851"/>
    <w:rsid w:val="000A5B5F"/>
    <w:rsid w:val="00167E5E"/>
    <w:rsid w:val="001C7438"/>
    <w:rsid w:val="002D3090"/>
    <w:rsid w:val="00325B60"/>
    <w:rsid w:val="00347147"/>
    <w:rsid w:val="003A4753"/>
    <w:rsid w:val="003F493C"/>
    <w:rsid w:val="004539E1"/>
    <w:rsid w:val="00507F66"/>
    <w:rsid w:val="00553819"/>
    <w:rsid w:val="005B3550"/>
    <w:rsid w:val="005C526A"/>
    <w:rsid w:val="00645C96"/>
    <w:rsid w:val="00656F4E"/>
    <w:rsid w:val="007176A1"/>
    <w:rsid w:val="0072179E"/>
    <w:rsid w:val="00724001"/>
    <w:rsid w:val="00776C5A"/>
    <w:rsid w:val="007C48DF"/>
    <w:rsid w:val="00803A5C"/>
    <w:rsid w:val="008236B1"/>
    <w:rsid w:val="0083687F"/>
    <w:rsid w:val="008A5795"/>
    <w:rsid w:val="008D29AA"/>
    <w:rsid w:val="009267D8"/>
    <w:rsid w:val="0096324D"/>
    <w:rsid w:val="009D67D7"/>
    <w:rsid w:val="00A10A86"/>
    <w:rsid w:val="00A41680"/>
    <w:rsid w:val="00A51D18"/>
    <w:rsid w:val="00B50269"/>
    <w:rsid w:val="00B8125D"/>
    <w:rsid w:val="00B939BC"/>
    <w:rsid w:val="00BD27B6"/>
    <w:rsid w:val="00C008D6"/>
    <w:rsid w:val="00C04A01"/>
    <w:rsid w:val="00C45FB2"/>
    <w:rsid w:val="00CC3D5F"/>
    <w:rsid w:val="00D15468"/>
    <w:rsid w:val="00DC6447"/>
    <w:rsid w:val="00E052DB"/>
    <w:rsid w:val="00E46525"/>
    <w:rsid w:val="00E47B88"/>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de-D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
    <w:name w:val="Standa"/>
    <w:uiPriority w:val="99"/>
    <w:rsid w:val="00CC3D5F"/>
    <w:pPr>
      <w:spacing w:line="276" w:lineRule="auto"/>
    </w:pPr>
    <w:rPr>
      <w:rFonts w:cs="Calibri"/>
      <w:sz w:val="22"/>
      <w:szCs w:val="22"/>
      <w:lang w:val="en-US"/>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PargrafodaLista">
    <w:name w:val="Parágrafo da Lista"/>
    <w:basedOn w:val="Standa"/>
    <w:uiPriority w:val="99"/>
    <w:rsid w:val="00CC3D5F"/>
    <w:pPr>
      <w:ind w:left="720"/>
      <w:contextualSpacing/>
    </w:pPr>
  </w:style>
  <w:style w:type="paragraph" w:customStyle="1" w:styleId="Kopfze">
    <w:name w:val="Kopfze"/>
    <w:basedOn w:val="Standa"/>
    <w:uiPriority w:val="99"/>
    <w:semiHidden/>
    <w:rsid w:val="00167E5E"/>
    <w:pPr>
      <w:tabs>
        <w:tab w:val="center" w:pos="4252"/>
        <w:tab w:val="right" w:pos="8504"/>
      </w:tabs>
      <w:spacing w:line="240" w:lineRule="auto"/>
    </w:pPr>
  </w:style>
  <w:style w:type="character" w:customStyle="1" w:styleId="HeaderChar">
    <w:name w:val="Header Char"/>
    <w:basedOn w:val="Absatz-Standardschrift"/>
    <w:uiPriority w:val="99"/>
    <w:semiHidden/>
    <w:rsid w:val="00167E5E"/>
    <w:rPr>
      <w:rFonts w:ascii="Calibri" w:eastAsia="Times New Roman" w:hAnsi="Calibri" w:cs="Calibri"/>
      <w:lang w:val="en-US" w:eastAsia="en-US"/>
    </w:rPr>
  </w:style>
  <w:style w:type="paragraph" w:customStyle="1" w:styleId="Fuzei">
    <w:name w:val="Fußzei"/>
    <w:basedOn w:val="Standa"/>
    <w:uiPriority w:val="99"/>
    <w:semiHidden/>
    <w:rsid w:val="00167E5E"/>
    <w:pPr>
      <w:tabs>
        <w:tab w:val="center" w:pos="4252"/>
        <w:tab w:val="right" w:pos="8504"/>
      </w:tabs>
      <w:spacing w:line="240" w:lineRule="auto"/>
    </w:pPr>
  </w:style>
  <w:style w:type="character" w:customStyle="1" w:styleId="FooterChar">
    <w:name w:val="Footer Char"/>
    <w:basedOn w:val="Absatz-Standardschrift"/>
    <w:uiPriority w:val="99"/>
    <w:semiHidden/>
    <w:rsid w:val="00167E5E"/>
    <w:rPr>
      <w:rFonts w:ascii="Calibri" w:eastAsia="Times New Roman" w:hAnsi="Calibri" w:cs="Calibri"/>
      <w:lang w:val="en-US" w:eastAsia="en-US"/>
    </w:rPr>
  </w:style>
  <w:style w:type="paragraph" w:customStyle="1" w:styleId="Sprechblasen">
    <w:name w:val="Sprechblasen"/>
    <w:basedOn w:val="Standa"/>
    <w:uiPriority w:val="99"/>
    <w:semiHidden/>
    <w:rsid w:val="00167E5E"/>
    <w:pPr>
      <w:spacing w:line="240" w:lineRule="auto"/>
    </w:pPr>
    <w:rPr>
      <w:rFonts w:ascii="Tahoma" w:hAnsi="Tahoma" w:cs="Tahoma"/>
      <w:sz w:val="16"/>
      <w:szCs w:val="16"/>
    </w:rPr>
  </w:style>
  <w:style w:type="character" w:customStyle="1" w:styleId="BalloonTextChar">
    <w:name w:val="Balloon Text Char"/>
    <w:basedOn w:val="Absatz-Standardschrift"/>
    <w:uiPriority w:val="99"/>
    <w:semiHidden/>
    <w:rsid w:val="00167E5E"/>
    <w:rPr>
      <w:rFonts w:ascii="Tahoma" w:eastAsia="Times New Roman" w:hAnsi="Tahoma" w:cs="Tahoma"/>
      <w:sz w:val="16"/>
      <w:lang w:val="en-US" w:eastAsia="en-US"/>
    </w:rPr>
  </w:style>
  <w:style w:type="table" w:customStyle="1" w:styleId="Tabellengi">
    <w:name w:val="Tabellengi"/>
    <w:basedOn w:val="NormaleTabe"/>
    <w:uiPriority w:val="99"/>
    <w:rsid w:val="008368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Standa"/>
    <w:uiPriority w:val="99"/>
    <w:qFormat/>
    <w:rsid w:val="003A4753"/>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648</Words>
  <Characters>3695</Characters>
  <Application>Microsoft Word 12.1.1</Application>
  <DocSecurity>0</DocSecurity>
  <Lines>0</Lines>
  <Paragraphs>0</Paragraphs>
  <ScaleCrop>false</ScaleCrop>
  <Company>PRODAM</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dc:title>
  <dc:subject/>
  <dc:creator>x354170</dc:creator>
  <cp:keywords/>
  <cp:lastModifiedBy>Carole Küng</cp:lastModifiedBy>
  <cp:revision>2</cp:revision>
  <cp:lastPrinted>2010-04-29T15:42:00Z</cp:lastPrinted>
  <dcterms:created xsi:type="dcterms:W3CDTF">2010-04-29T17:03:00Z</dcterms:created>
  <dcterms:modified xsi:type="dcterms:W3CDTF">2010-04-29T17:03:00Z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662161570</vt:i4>
  </property>
  <property fmtid="{D5CDD505-2E9C-101B-9397-08002B2CF9AE}" pid="3" name="_EmailSubject">
    <vt:lpwstr>Follow-up to conference call April 23, 2010 - re. Sao Paolo Workshop May 2010</vt:lpwstr>
  </property>
  <property fmtid="{D5CDD505-2E9C-101B-9397-08002B2CF9AE}" pid="4" name="_AuthorEmail">
    <vt:lpwstr>rseixas@PREFEITURA.SP.GOV.BR</vt:lpwstr>
  </property>
  <property fmtid="{D5CDD505-2E9C-101B-9397-08002B2CF9AE}" pid="5" name="_AuthorEmailDisplayName">
    <vt:lpwstr>Rafael Marques de Seixas Pereira</vt:lpwstr>
  </property>
  <property fmtid="{D5CDD505-2E9C-101B-9397-08002B2CF9AE}" pid="6" name="_ReviewingToolsShownOnce">
    <vt:lpwstr/>
  </property>
</Properties>
</file>